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A798F" w:rsidTr="009A798F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30"/>
            </w:tblGrid>
            <w:tr w:rsidR="009A798F">
              <w:tc>
                <w:tcPr>
                  <w:tcW w:w="0" w:type="auto"/>
                  <w:tcMar>
                    <w:top w:w="0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p w:rsidR="009A798F" w:rsidRDefault="009A798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372100" cy="4029075"/>
                        <wp:effectExtent l="0" t="0" r="0" b="9525"/>
                        <wp:docPr id="5" name="Picture 5" descr="https://gallery.mailchimp.com/332585e68f5b1ffd024ec966d/images/8ba214ad-a4ca-47eb-9413-125c0e8be9d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gallery.mailchimp.com/332585e68f5b1ffd024ec966d/images/8ba214ad-a4ca-47eb-9413-125c0e8be9d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0" cy="402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A798F">
              <w:tc>
                <w:tcPr>
                  <w:tcW w:w="8460" w:type="dxa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p w:rsidR="009A798F" w:rsidRDefault="009A798F">
                  <w:pPr>
                    <w:spacing w:line="360" w:lineRule="auto"/>
                    <w:jc w:val="center"/>
                    <w:rPr>
                      <w:rFonts w:ascii="Helvetica" w:hAnsi="Helvetica" w:cs="Helvetica"/>
                      <w:color w:val="43461C"/>
                      <w:sz w:val="23"/>
                      <w:szCs w:val="23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43461C"/>
                      <w:sz w:val="21"/>
                      <w:szCs w:val="21"/>
                    </w:rPr>
                    <w:t>Mother knows Best</w:t>
                  </w:r>
                </w:p>
                <w:p w:rsidR="009A798F" w:rsidRDefault="009A798F">
                  <w:pPr>
                    <w:spacing w:line="360" w:lineRule="auto"/>
                    <w:rPr>
                      <w:rFonts w:ascii="Helvetica" w:hAnsi="Helvetica" w:cs="Helvetica"/>
                      <w:color w:val="43461C"/>
                      <w:sz w:val="23"/>
                      <w:szCs w:val="23"/>
                    </w:rPr>
                  </w:pPr>
                  <w:r>
                    <w:rPr>
                      <w:rFonts w:ascii="Helvetica" w:hAnsi="Helvetica" w:cs="Helvetica"/>
                      <w:color w:val="43461C"/>
                      <w:sz w:val="23"/>
                      <w:szCs w:val="23"/>
                    </w:rPr>
                    <w:br/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> With more than 50 languages spoken by our students, Woodstock is a hugely diverse linguistic community. As a school it's something we actively embrace. For students for whom English is a second language we encourage them to keep developing their first language, and to share and use the depth of knowledge they have gained from it.</w:t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br/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br/>
                    <w:t xml:space="preserve">Thursday marked this year's International Mother Language Day. This day of celebration promotes awareness of linguistic and cultural diversity. A new display of </w:t>
                  </w:r>
                  <w:proofErr w:type="spellStart"/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>colourful</w:t>
                  </w:r>
                  <w:proofErr w:type="spellEnd"/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 xml:space="preserve"> flags displaying our </w:t>
                  </w:r>
                  <w:hyperlink r:id="rId5" w:tgtFrame="_blank" w:history="1">
                    <w:r>
                      <w:rPr>
                        <w:rStyle w:val="Hyperlink"/>
                        <w:rFonts w:ascii="Helvetica" w:hAnsi="Helvetica" w:cs="Helvetica"/>
                        <w:color w:val="90231D"/>
                        <w:sz w:val="21"/>
                        <w:szCs w:val="21"/>
                        <w:u w:val="none"/>
                      </w:rPr>
                      <w:t>Guiding Principles</w:t>
                    </w:r>
                  </w:hyperlink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 xml:space="preserve"> in dozens of different languages and scripts now adorns the High School. The flags were made by </w:t>
                  </w:r>
                  <w:proofErr w:type="spellStart"/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>Mrs</w:t>
                  </w:r>
                  <w:proofErr w:type="spellEnd"/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 xml:space="preserve"> Sue Long and designed with the support of 11th graders Pooja Shankar and </w:t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>Tala Bagh</w:t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 xml:space="preserve">, along with many students and staff who helped with the translations. Woodstock Library put on </w:t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>several</w:t>
                  </w:r>
                  <w:r>
                    <w:rPr>
                      <w:rFonts w:ascii="Helvetica" w:hAnsi="Helvetica" w:cs="Helvetica"/>
                      <w:color w:val="43461C"/>
                      <w:sz w:val="21"/>
                      <w:szCs w:val="21"/>
                    </w:rPr>
                    <w:t xml:space="preserve"> linguistically linked events during the day, including a world map where students could write their language in their native tongue and stick it on the globe. </w:t>
                  </w:r>
                </w:p>
              </w:tc>
            </w:tr>
          </w:tbl>
          <w:p w:rsidR="009A798F" w:rsidRDefault="009A79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798F" w:rsidRDefault="009A798F" w:rsidP="009A798F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A798F" w:rsidTr="009A798F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8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9A798F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hideMark/>
                </w:tcPr>
                <w:p w:rsidR="009A798F" w:rsidRDefault="009A798F"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372100" cy="4029075"/>
                        <wp:effectExtent l="0" t="0" r="0" b="9525"/>
                        <wp:docPr id="4" name="Picture 4" descr="https://gallery.mailchimp.com/332585e68f5b1ffd024ec966d/images/4ef9b178-75ca-4bc3-8a6a-aac68fc2eb4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gallery.mailchimp.com/332585e68f5b1ffd024ec966d/images/4ef9b178-75ca-4bc3-8a6a-aac68fc2eb4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0" cy="402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798F" w:rsidRDefault="009A79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798F" w:rsidTr="009A798F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40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5"/>
            </w:tblGrid>
            <w:tr w:rsidR="009A798F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hideMark/>
                </w:tcPr>
                <w:p w:rsidR="009A798F" w:rsidRDefault="009A798F">
                  <w:r>
                    <w:rPr>
                      <w:noProof/>
                    </w:rPr>
                    <w:drawing>
                      <wp:inline distT="0" distB="0" distL="0" distR="0">
                        <wp:extent cx="2514600" cy="3352800"/>
                        <wp:effectExtent l="0" t="0" r="0" b="0"/>
                        <wp:docPr id="3" name="Picture 3" descr="https://gallery.mailchimp.com/332585e68f5b1ffd024ec966d/images/6333be47-b474-4594-9406-7b46ce63e9c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gallery.mailchimp.com/332585e68f5b1ffd024ec966d/images/6333be47-b474-4594-9406-7b46ce63e9c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335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0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5"/>
            </w:tblGrid>
            <w:tr w:rsidR="009A798F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35" w:type="dxa"/>
                  </w:tcMar>
                  <w:hideMark/>
                </w:tcPr>
                <w:p w:rsidR="009A798F" w:rsidRDefault="009A798F">
                  <w:r>
                    <w:rPr>
                      <w:noProof/>
                    </w:rPr>
                    <w:drawing>
                      <wp:inline distT="0" distB="0" distL="0" distR="0">
                        <wp:extent cx="2514600" cy="3352800"/>
                        <wp:effectExtent l="0" t="0" r="0" b="0"/>
                        <wp:docPr id="2" name="Picture 2" descr="https://gallery.mailchimp.com/332585e68f5b1ffd024ec966d/images/db7c59c9-2bf5-46e8-ae83-a23bb690f7b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gallery.mailchimp.com/332585e68f5b1ffd024ec966d/images/db7c59c9-2bf5-46e8-ae83-a23bb690f7b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3352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798F" w:rsidRDefault="009A79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798F" w:rsidTr="009A798F">
        <w:tc>
          <w:tcPr>
            <w:tcW w:w="0" w:type="auto"/>
            <w:tcMar>
              <w:top w:w="135" w:type="dxa"/>
              <w:left w:w="135" w:type="dxa"/>
              <w:bottom w:w="135" w:type="dxa"/>
              <w:right w:w="135" w:type="dxa"/>
            </w:tcMar>
            <w:hideMark/>
          </w:tcPr>
          <w:tbl>
            <w:tblPr>
              <w:tblpPr w:leftFromText="45" w:rightFromText="45" w:vertAnchor="text"/>
              <w:tblW w:w="84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5"/>
            </w:tblGrid>
            <w:tr w:rsidR="009A798F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hideMark/>
                </w:tcPr>
                <w:p w:rsidR="009A798F" w:rsidRDefault="009A798F">
                  <w:r>
                    <w:rPr>
                      <w:noProof/>
                    </w:rPr>
                    <w:lastRenderedPageBreak/>
                    <w:drawing>
                      <wp:inline distT="0" distB="0" distL="0" distR="0">
                        <wp:extent cx="5372100" cy="4029075"/>
                        <wp:effectExtent l="0" t="0" r="0" b="9525"/>
                        <wp:docPr id="1" name="Picture 1" descr="https://gallery.mailchimp.com/332585e68f5b1ffd024ec966d/images/1f39f065-0ab9-43f5-b6cf-0fb94536494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gallery.mailchimp.com/332585e68f5b1ffd024ec966d/images/1f39f065-0ab9-43f5-b6cf-0fb94536494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2100" cy="402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A798F" w:rsidRDefault="009A79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124A7" w:rsidRDefault="009A798F">
      <w:r>
        <w:t>There are more events in the coming months to advocate and promote Indigenous languages in and around Woodstock school.</w:t>
      </w:r>
      <w:bookmarkStart w:id="0" w:name="_GoBack"/>
      <w:bookmarkEnd w:id="0"/>
    </w:p>
    <w:sectPr w:rsidR="00212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8F"/>
    <w:rsid w:val="002124A7"/>
    <w:rsid w:val="009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F080"/>
  <w15:chartTrackingRefBased/>
  <w15:docId w15:val="{9933025F-B0E1-47BA-8E22-186CD984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9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9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A7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0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oodstockschool.us6.list-manage.com/track/click?u=332585e68f5b1ffd024ec966d&amp;id=cc1f14e331&amp;e=829c1323c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 Bhargava</dc:creator>
  <cp:keywords/>
  <dc:description/>
  <cp:lastModifiedBy>Madhu Bhargava</cp:lastModifiedBy>
  <cp:revision>1</cp:revision>
  <dcterms:created xsi:type="dcterms:W3CDTF">2019-02-24T09:31:00Z</dcterms:created>
  <dcterms:modified xsi:type="dcterms:W3CDTF">2019-02-24T09:36:00Z</dcterms:modified>
</cp:coreProperties>
</file>