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A48C" w14:textId="77777777" w:rsidR="00B4342C" w:rsidRPr="008D39EA" w:rsidRDefault="00B4342C" w:rsidP="00511107">
      <w:pPr>
        <w:spacing w:before="120" w:after="120"/>
        <w:jc w:val="center"/>
        <w:rPr>
          <w:b/>
          <w:bCs/>
          <w:sz w:val="22"/>
          <w:szCs w:val="22"/>
        </w:rPr>
      </w:pPr>
    </w:p>
    <w:p w14:paraId="1BE26296" w14:textId="3C835FA9" w:rsidR="004F329C" w:rsidRPr="008D39EA" w:rsidRDefault="00B4342C" w:rsidP="00511107">
      <w:pPr>
        <w:spacing w:before="120" w:after="120"/>
        <w:jc w:val="center"/>
        <w:rPr>
          <w:b/>
          <w:bCs/>
          <w:sz w:val="22"/>
          <w:szCs w:val="22"/>
        </w:rPr>
      </w:pPr>
      <w:r w:rsidRPr="008D39EA">
        <w:rPr>
          <w:b/>
          <w:bCs/>
          <w:sz w:val="22"/>
          <w:szCs w:val="22"/>
        </w:rPr>
        <w:t>Monitoring and Evaluation Framework IDIL 2022-2032</w:t>
      </w:r>
    </w:p>
    <w:p w14:paraId="498923CB" w14:textId="77777777" w:rsidR="00B4342C" w:rsidRPr="008D39EA" w:rsidRDefault="00B4342C" w:rsidP="00511107">
      <w:pPr>
        <w:spacing w:before="120" w:after="120"/>
        <w:rPr>
          <w:b/>
          <w:bCs/>
          <w:sz w:val="22"/>
          <w:szCs w:val="22"/>
        </w:rPr>
      </w:pPr>
    </w:p>
    <w:p w14:paraId="1ED00A8D" w14:textId="1550F852" w:rsidR="00A94C4B" w:rsidRPr="008D39EA" w:rsidRDefault="00A56E5F" w:rsidP="00511107">
      <w:pPr>
        <w:spacing w:before="120" w:after="120"/>
        <w:rPr>
          <w:b/>
          <w:bCs/>
          <w:i/>
          <w:iCs/>
          <w:sz w:val="22"/>
          <w:szCs w:val="22"/>
        </w:rPr>
      </w:pPr>
      <w:r w:rsidRPr="008D39EA">
        <w:rPr>
          <w:b/>
          <w:bCs/>
          <w:i/>
          <w:iCs/>
          <w:sz w:val="22"/>
          <w:szCs w:val="22"/>
        </w:rPr>
        <w:t xml:space="preserve">Table of Content for the </w:t>
      </w:r>
      <w:r w:rsidR="00F47862" w:rsidRPr="008D39EA">
        <w:rPr>
          <w:b/>
          <w:bCs/>
          <w:i/>
          <w:iCs/>
          <w:sz w:val="22"/>
          <w:szCs w:val="22"/>
        </w:rPr>
        <w:t>IDIL 2022-2032 Moni</w:t>
      </w:r>
      <w:r w:rsidR="008B1240" w:rsidRPr="008D39EA">
        <w:rPr>
          <w:b/>
          <w:bCs/>
          <w:i/>
          <w:iCs/>
          <w:sz w:val="22"/>
          <w:szCs w:val="22"/>
        </w:rPr>
        <w:t>to</w:t>
      </w:r>
      <w:r w:rsidR="00F47862" w:rsidRPr="008D39EA">
        <w:rPr>
          <w:b/>
          <w:bCs/>
          <w:i/>
          <w:iCs/>
          <w:sz w:val="22"/>
          <w:szCs w:val="22"/>
        </w:rPr>
        <w:t xml:space="preserve">ring and Evaluation Framework </w:t>
      </w:r>
    </w:p>
    <w:p w14:paraId="641ED7A2" w14:textId="2E1E7071" w:rsidR="00A56E5F" w:rsidRPr="008D39EA" w:rsidRDefault="00A56E5F" w:rsidP="00CF37B9">
      <w:pPr>
        <w:pStyle w:val="ListParagraph"/>
        <w:numPr>
          <w:ilvl w:val="0"/>
          <w:numId w:val="1"/>
        </w:numPr>
        <w:spacing w:before="120" w:after="120"/>
        <w:rPr>
          <w:rFonts w:ascii="Times New Roman" w:hAnsi="Times New Roman" w:cs="Times New Roman"/>
          <w:sz w:val="22"/>
          <w:szCs w:val="22"/>
        </w:rPr>
      </w:pPr>
      <w:r w:rsidRPr="008D39EA">
        <w:rPr>
          <w:rFonts w:ascii="Times New Roman" w:hAnsi="Times New Roman" w:cs="Times New Roman"/>
          <w:sz w:val="22"/>
          <w:szCs w:val="22"/>
        </w:rPr>
        <w:t xml:space="preserve">Abbreviations </w:t>
      </w:r>
    </w:p>
    <w:p w14:paraId="5A2D3AB0" w14:textId="027D2068" w:rsidR="00EF0B57" w:rsidRPr="008D39EA" w:rsidRDefault="00A56E5F" w:rsidP="00CF37B9">
      <w:pPr>
        <w:pStyle w:val="ListParagraph"/>
        <w:numPr>
          <w:ilvl w:val="0"/>
          <w:numId w:val="1"/>
        </w:numPr>
        <w:spacing w:before="120" w:after="120"/>
        <w:rPr>
          <w:rFonts w:ascii="Times New Roman" w:hAnsi="Times New Roman" w:cs="Times New Roman"/>
          <w:sz w:val="22"/>
          <w:szCs w:val="22"/>
        </w:rPr>
      </w:pPr>
      <w:r w:rsidRPr="008D39EA">
        <w:rPr>
          <w:rFonts w:ascii="Times New Roman" w:hAnsi="Times New Roman" w:cs="Times New Roman"/>
          <w:sz w:val="22"/>
          <w:szCs w:val="22"/>
        </w:rPr>
        <w:t>Executive summary</w:t>
      </w:r>
      <w:r w:rsidR="004F5398" w:rsidRPr="008D39EA">
        <w:rPr>
          <w:rFonts w:ascii="Times New Roman" w:hAnsi="Times New Roman" w:cs="Times New Roman"/>
          <w:sz w:val="22"/>
          <w:szCs w:val="22"/>
        </w:rPr>
        <w:t xml:space="preserve"> of the IDIL2022-2032 Monitoring and Evaluation Framework</w:t>
      </w:r>
    </w:p>
    <w:p w14:paraId="27E731E9" w14:textId="77777777" w:rsidR="00571CF7" w:rsidRPr="008D39EA" w:rsidRDefault="00571CF7" w:rsidP="00571CF7">
      <w:pPr>
        <w:spacing w:before="120" w:after="120" w:line="360" w:lineRule="auto"/>
        <w:contextualSpacing/>
        <w:jc w:val="both"/>
        <w:rPr>
          <w:b/>
          <w:bCs/>
          <w:sz w:val="22"/>
          <w:szCs w:val="22"/>
        </w:rPr>
      </w:pPr>
      <w:r w:rsidRPr="008D39EA">
        <w:rPr>
          <w:b/>
          <w:bCs/>
          <w:sz w:val="22"/>
          <w:szCs w:val="22"/>
        </w:rPr>
        <w:t xml:space="preserve">Introduction </w:t>
      </w:r>
    </w:p>
    <w:p w14:paraId="6B728DBC" w14:textId="77777777" w:rsidR="00571CF7" w:rsidRPr="008D39EA" w:rsidRDefault="00571CF7" w:rsidP="00CF37B9">
      <w:pPr>
        <w:pStyle w:val="ListParagraph"/>
        <w:numPr>
          <w:ilvl w:val="0"/>
          <w:numId w:val="6"/>
        </w:numPr>
        <w:spacing w:before="120" w:after="120" w:line="360" w:lineRule="auto"/>
        <w:jc w:val="both"/>
        <w:rPr>
          <w:rFonts w:ascii="Times New Roman" w:hAnsi="Times New Roman" w:cs="Times New Roman"/>
          <w:b/>
          <w:bCs/>
          <w:sz w:val="22"/>
          <w:szCs w:val="22"/>
        </w:rPr>
      </w:pPr>
      <w:r w:rsidRPr="008D39EA">
        <w:rPr>
          <w:rFonts w:ascii="Times New Roman" w:hAnsi="Times New Roman" w:cs="Times New Roman"/>
          <w:b/>
          <w:bCs/>
          <w:sz w:val="22"/>
          <w:szCs w:val="22"/>
        </w:rPr>
        <w:t>Methodology for monitoring and evaluation</w:t>
      </w:r>
    </w:p>
    <w:p w14:paraId="24B45A30" w14:textId="77777777" w:rsidR="00571CF7" w:rsidRPr="008D39EA" w:rsidRDefault="00571CF7" w:rsidP="00CF37B9">
      <w:pPr>
        <w:pStyle w:val="ListParagraph"/>
        <w:numPr>
          <w:ilvl w:val="1"/>
          <w:numId w:val="6"/>
        </w:numPr>
        <w:spacing w:before="120" w:after="120" w:line="360" w:lineRule="auto"/>
        <w:jc w:val="both"/>
        <w:rPr>
          <w:rFonts w:ascii="Times New Roman" w:hAnsi="Times New Roman" w:cs="Times New Roman"/>
          <w:sz w:val="22"/>
          <w:szCs w:val="22"/>
        </w:rPr>
      </w:pPr>
      <w:r w:rsidRPr="008D39EA">
        <w:rPr>
          <w:rFonts w:ascii="Times New Roman" w:hAnsi="Times New Roman" w:cs="Times New Roman"/>
          <w:sz w:val="22"/>
          <w:szCs w:val="22"/>
        </w:rPr>
        <w:t>User-centric and Inclusive</w:t>
      </w:r>
    </w:p>
    <w:p w14:paraId="35F4A4B3" w14:textId="290CD7FA" w:rsidR="00571CF7" w:rsidRPr="008D39EA" w:rsidRDefault="006B2DC0" w:rsidP="00CF37B9">
      <w:pPr>
        <w:pStyle w:val="ListParagraph"/>
        <w:numPr>
          <w:ilvl w:val="1"/>
          <w:numId w:val="6"/>
        </w:numPr>
        <w:spacing w:before="120" w:after="120" w:line="360" w:lineRule="auto"/>
        <w:jc w:val="both"/>
        <w:rPr>
          <w:rFonts w:ascii="Times New Roman" w:hAnsi="Times New Roman" w:cs="Times New Roman"/>
          <w:sz w:val="22"/>
          <w:szCs w:val="22"/>
        </w:rPr>
      </w:pPr>
      <w:r>
        <w:rPr>
          <w:rFonts w:ascii="Times New Roman" w:hAnsi="Times New Roman" w:cs="Times New Roman"/>
          <w:color w:val="000000" w:themeColor="text1"/>
          <w:sz w:val="22"/>
          <w:szCs w:val="22"/>
          <w:lang w:eastAsia="fr-FR"/>
        </w:rPr>
        <w:t xml:space="preserve">Global Priority </w:t>
      </w:r>
      <w:r w:rsidR="00571CF7" w:rsidRPr="008D39EA">
        <w:rPr>
          <w:rFonts w:ascii="Times New Roman" w:hAnsi="Times New Roman" w:cs="Times New Roman"/>
          <w:color w:val="000000" w:themeColor="text1"/>
          <w:sz w:val="22"/>
          <w:szCs w:val="22"/>
          <w:lang w:eastAsia="fr-FR"/>
        </w:rPr>
        <w:t>Gender considerations</w:t>
      </w:r>
      <w:r>
        <w:rPr>
          <w:rFonts w:ascii="Times New Roman" w:hAnsi="Times New Roman" w:cs="Times New Roman"/>
          <w:color w:val="000000" w:themeColor="text1"/>
          <w:sz w:val="22"/>
          <w:szCs w:val="22"/>
          <w:lang w:eastAsia="fr-FR"/>
        </w:rPr>
        <w:t xml:space="preserve"> and Priority group Youth</w:t>
      </w:r>
    </w:p>
    <w:p w14:paraId="055F48E3" w14:textId="63543340" w:rsidR="00571CF7" w:rsidRPr="008D39EA" w:rsidRDefault="006B2DC0" w:rsidP="00CF37B9">
      <w:pPr>
        <w:pStyle w:val="ListParagraph"/>
        <w:numPr>
          <w:ilvl w:val="1"/>
          <w:numId w:val="6"/>
        </w:numPr>
        <w:spacing w:before="120" w:after="120" w:line="36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Global </w:t>
      </w:r>
      <w:r w:rsidR="00571CF7" w:rsidRPr="008D39EA">
        <w:rPr>
          <w:rFonts w:ascii="Times New Roman" w:hAnsi="Times New Roman" w:cs="Times New Roman"/>
          <w:color w:val="000000" w:themeColor="text1"/>
          <w:sz w:val="22"/>
          <w:szCs w:val="22"/>
        </w:rPr>
        <w:t xml:space="preserve">Priority Africa and </w:t>
      </w:r>
      <w:r>
        <w:rPr>
          <w:rFonts w:ascii="Times New Roman" w:hAnsi="Times New Roman" w:cs="Times New Roman"/>
          <w:color w:val="000000" w:themeColor="text1"/>
          <w:sz w:val="22"/>
          <w:szCs w:val="22"/>
        </w:rPr>
        <w:t xml:space="preserve">Priority group </w:t>
      </w:r>
      <w:r w:rsidR="00571CF7" w:rsidRPr="008D39EA">
        <w:rPr>
          <w:rFonts w:ascii="Times New Roman" w:hAnsi="Times New Roman" w:cs="Times New Roman"/>
          <w:color w:val="000000" w:themeColor="text1"/>
          <w:sz w:val="22"/>
          <w:szCs w:val="22"/>
        </w:rPr>
        <w:t>SIDS</w:t>
      </w:r>
    </w:p>
    <w:p w14:paraId="337BE87C" w14:textId="503D156D" w:rsidR="00571CF7" w:rsidRPr="008D39EA" w:rsidRDefault="00571CF7" w:rsidP="00CF37B9">
      <w:pPr>
        <w:pStyle w:val="ListParagraph"/>
        <w:numPr>
          <w:ilvl w:val="1"/>
          <w:numId w:val="6"/>
        </w:numPr>
        <w:spacing w:before="120" w:after="120" w:line="360" w:lineRule="auto"/>
        <w:jc w:val="both"/>
        <w:rPr>
          <w:rFonts w:ascii="Times New Roman" w:hAnsi="Times New Roman" w:cs="Times New Roman"/>
          <w:sz w:val="22"/>
          <w:szCs w:val="22"/>
          <w:lang w:eastAsia="zh-CN"/>
        </w:rPr>
      </w:pPr>
      <w:r w:rsidRPr="5E2321C6">
        <w:rPr>
          <w:rFonts w:ascii="Times New Roman" w:hAnsi="Times New Roman" w:cs="Times New Roman"/>
          <w:sz w:val="22"/>
          <w:szCs w:val="22"/>
          <w:lang w:eastAsia="zh-CN"/>
        </w:rPr>
        <w:t xml:space="preserve">Data-collection and </w:t>
      </w:r>
      <w:r w:rsidR="30EE589D" w:rsidRPr="5E2321C6">
        <w:rPr>
          <w:rFonts w:ascii="Times New Roman" w:hAnsi="Times New Roman" w:cs="Times New Roman"/>
          <w:sz w:val="22"/>
          <w:szCs w:val="22"/>
          <w:lang w:eastAsia="zh-CN"/>
        </w:rPr>
        <w:t>Indigenous Peoples</w:t>
      </w:r>
    </w:p>
    <w:p w14:paraId="3392A37B" w14:textId="77777777" w:rsidR="00571CF7" w:rsidRPr="008D39EA" w:rsidRDefault="00571CF7" w:rsidP="00CF37B9">
      <w:pPr>
        <w:pStyle w:val="ListParagraph"/>
        <w:numPr>
          <w:ilvl w:val="1"/>
          <w:numId w:val="6"/>
        </w:numPr>
        <w:spacing w:before="120" w:after="120" w:line="360" w:lineRule="auto"/>
        <w:jc w:val="both"/>
        <w:rPr>
          <w:rFonts w:ascii="Times New Roman" w:eastAsia="Arial" w:hAnsi="Times New Roman" w:cs="Times New Roman"/>
          <w:color w:val="000000" w:themeColor="text1"/>
          <w:sz w:val="22"/>
          <w:szCs w:val="22"/>
        </w:rPr>
      </w:pPr>
      <w:r w:rsidRPr="008D39EA">
        <w:rPr>
          <w:rFonts w:ascii="Times New Roman" w:eastAsia="Arial" w:hAnsi="Times New Roman" w:cs="Times New Roman"/>
          <w:color w:val="000000" w:themeColor="text1"/>
          <w:sz w:val="22"/>
          <w:szCs w:val="22"/>
        </w:rPr>
        <w:t>IDIL Data and information collecting through the IDIL Database</w:t>
      </w:r>
    </w:p>
    <w:p w14:paraId="1B9675A2" w14:textId="77777777" w:rsidR="00571CF7" w:rsidRPr="008D39EA" w:rsidRDefault="00571CF7" w:rsidP="00CF37B9">
      <w:pPr>
        <w:pStyle w:val="ListParagraph"/>
        <w:numPr>
          <w:ilvl w:val="0"/>
          <w:numId w:val="6"/>
        </w:numPr>
        <w:spacing w:before="120" w:after="120" w:line="360" w:lineRule="auto"/>
        <w:rPr>
          <w:rFonts w:ascii="Times New Roman" w:hAnsi="Times New Roman" w:cs="Times New Roman"/>
          <w:b/>
          <w:bCs/>
          <w:sz w:val="22"/>
          <w:szCs w:val="22"/>
        </w:rPr>
      </w:pPr>
      <w:r w:rsidRPr="008D39EA">
        <w:rPr>
          <w:rFonts w:ascii="Times New Roman" w:hAnsi="Times New Roman" w:cs="Times New Roman"/>
          <w:b/>
          <w:bCs/>
          <w:sz w:val="22"/>
          <w:szCs w:val="22"/>
        </w:rPr>
        <w:t xml:space="preserve">Performance indicators and associated information </w:t>
      </w:r>
    </w:p>
    <w:p w14:paraId="762B9A6B" w14:textId="77777777" w:rsidR="00571CF7" w:rsidRPr="008D39EA" w:rsidRDefault="00571CF7" w:rsidP="00CF37B9">
      <w:pPr>
        <w:pStyle w:val="ListParagraph"/>
        <w:numPr>
          <w:ilvl w:val="1"/>
          <w:numId w:val="6"/>
        </w:numPr>
        <w:spacing w:before="120" w:after="120" w:line="360" w:lineRule="auto"/>
        <w:rPr>
          <w:rFonts w:ascii="Times New Roman" w:hAnsi="Times New Roman" w:cs="Times New Roman"/>
          <w:sz w:val="22"/>
          <w:szCs w:val="22"/>
        </w:rPr>
      </w:pPr>
      <w:r w:rsidRPr="008D39EA">
        <w:rPr>
          <w:rFonts w:ascii="Times New Roman" w:hAnsi="Times New Roman" w:cs="Times New Roman"/>
          <w:sz w:val="22"/>
          <w:szCs w:val="22"/>
        </w:rPr>
        <w:t>What to measure and at what level?</w:t>
      </w:r>
    </w:p>
    <w:p w14:paraId="01D00185" w14:textId="77777777" w:rsidR="00571CF7" w:rsidRPr="008D39EA" w:rsidRDefault="00571CF7" w:rsidP="00CF37B9">
      <w:pPr>
        <w:pStyle w:val="ListParagraph"/>
        <w:numPr>
          <w:ilvl w:val="1"/>
          <w:numId w:val="6"/>
        </w:numPr>
        <w:spacing w:before="120" w:after="120" w:line="360" w:lineRule="auto"/>
        <w:rPr>
          <w:rFonts w:ascii="Times New Roman" w:hAnsi="Times New Roman" w:cs="Times New Roman"/>
          <w:sz w:val="22"/>
          <w:szCs w:val="22"/>
        </w:rPr>
      </w:pPr>
      <w:r w:rsidRPr="008D39EA">
        <w:rPr>
          <w:rFonts w:ascii="Times New Roman" w:hAnsi="Times New Roman" w:cs="Times New Roman"/>
          <w:sz w:val="22"/>
          <w:szCs w:val="22"/>
        </w:rPr>
        <w:t>A Menu of Indicators</w:t>
      </w:r>
    </w:p>
    <w:p w14:paraId="23D70E87" w14:textId="77777777" w:rsidR="00571CF7" w:rsidRPr="008D39EA" w:rsidRDefault="00571CF7" w:rsidP="00CF37B9">
      <w:pPr>
        <w:pStyle w:val="ListParagraph"/>
        <w:numPr>
          <w:ilvl w:val="1"/>
          <w:numId w:val="6"/>
        </w:numPr>
        <w:spacing w:before="120" w:after="120" w:line="360" w:lineRule="auto"/>
        <w:rPr>
          <w:rFonts w:ascii="Times New Roman" w:hAnsi="Times New Roman" w:cs="Times New Roman"/>
          <w:sz w:val="22"/>
          <w:szCs w:val="22"/>
        </w:rPr>
      </w:pPr>
      <w:r w:rsidRPr="008D39EA">
        <w:rPr>
          <w:rFonts w:ascii="Times New Roman" w:eastAsia="Arial" w:hAnsi="Times New Roman" w:cs="Times New Roman"/>
          <w:color w:val="000000" w:themeColor="text1"/>
          <w:sz w:val="22"/>
          <w:szCs w:val="22"/>
        </w:rPr>
        <w:t xml:space="preserve">Quantitative Indicators </w:t>
      </w:r>
    </w:p>
    <w:p w14:paraId="0C552844" w14:textId="77777777" w:rsidR="00571CF7" w:rsidRPr="008D39EA" w:rsidRDefault="00571CF7" w:rsidP="00CF37B9">
      <w:pPr>
        <w:pStyle w:val="ListParagraph"/>
        <w:numPr>
          <w:ilvl w:val="1"/>
          <w:numId w:val="6"/>
        </w:numPr>
        <w:spacing w:before="120" w:after="120" w:line="360" w:lineRule="auto"/>
        <w:rPr>
          <w:rFonts w:ascii="Times New Roman" w:hAnsi="Times New Roman" w:cs="Times New Roman"/>
          <w:sz w:val="22"/>
          <w:szCs w:val="22"/>
        </w:rPr>
      </w:pPr>
      <w:r w:rsidRPr="008D39EA">
        <w:rPr>
          <w:rFonts w:ascii="Times New Roman" w:hAnsi="Times New Roman" w:cs="Times New Roman"/>
          <w:sz w:val="22"/>
          <w:szCs w:val="22"/>
        </w:rPr>
        <w:t xml:space="preserve">Qualitative Indicators </w:t>
      </w:r>
    </w:p>
    <w:p w14:paraId="39F66D4E" w14:textId="77777777" w:rsidR="00571CF7" w:rsidRPr="008D39EA" w:rsidRDefault="00571CF7" w:rsidP="00CF37B9">
      <w:pPr>
        <w:pStyle w:val="ListParagraph"/>
        <w:numPr>
          <w:ilvl w:val="0"/>
          <w:numId w:val="6"/>
        </w:numPr>
        <w:spacing w:before="120" w:after="120" w:line="360" w:lineRule="auto"/>
        <w:jc w:val="both"/>
        <w:rPr>
          <w:rFonts w:ascii="Times New Roman" w:hAnsi="Times New Roman" w:cs="Times New Roman"/>
          <w:b/>
          <w:bCs/>
          <w:sz w:val="22"/>
          <w:szCs w:val="22"/>
        </w:rPr>
      </w:pPr>
      <w:r w:rsidRPr="008D39EA">
        <w:rPr>
          <w:rFonts w:ascii="Times New Roman" w:hAnsi="Times New Roman" w:cs="Times New Roman"/>
          <w:b/>
          <w:bCs/>
          <w:sz w:val="22"/>
          <w:szCs w:val="22"/>
        </w:rPr>
        <w:t>The road ahead towards the mid-term review 2027 and final Evaluation 2032,</w:t>
      </w:r>
    </w:p>
    <w:p w14:paraId="3DCC1071" w14:textId="77777777" w:rsidR="00571CF7" w:rsidRPr="008D39EA" w:rsidRDefault="00571CF7" w:rsidP="00CF37B9">
      <w:pPr>
        <w:pStyle w:val="ListParagraph"/>
        <w:numPr>
          <w:ilvl w:val="1"/>
          <w:numId w:val="6"/>
        </w:numPr>
        <w:spacing w:before="120" w:after="120" w:line="360" w:lineRule="auto"/>
        <w:jc w:val="both"/>
        <w:rPr>
          <w:rFonts w:ascii="Times New Roman" w:eastAsia="Arial" w:hAnsi="Times New Roman" w:cs="Times New Roman"/>
          <w:color w:val="000000" w:themeColor="text1"/>
          <w:sz w:val="22"/>
          <w:szCs w:val="22"/>
        </w:rPr>
      </w:pPr>
      <w:r w:rsidRPr="008D39EA">
        <w:rPr>
          <w:rFonts w:ascii="Times New Roman" w:hAnsi="Times New Roman" w:cs="Times New Roman"/>
          <w:sz w:val="22"/>
          <w:szCs w:val="22"/>
        </w:rPr>
        <w:t>UNESCO level</w:t>
      </w:r>
    </w:p>
    <w:p w14:paraId="589FA75A" w14:textId="5E97FC32" w:rsidR="00571CF7" w:rsidRPr="008D39EA" w:rsidRDefault="00571CF7" w:rsidP="00CF37B9">
      <w:pPr>
        <w:pStyle w:val="ListParagraph"/>
        <w:numPr>
          <w:ilvl w:val="1"/>
          <w:numId w:val="6"/>
        </w:numPr>
        <w:spacing w:before="120" w:after="120" w:line="360" w:lineRule="auto"/>
        <w:jc w:val="both"/>
        <w:rPr>
          <w:rFonts w:ascii="Times New Roman" w:eastAsia="Arial" w:hAnsi="Times New Roman" w:cs="Times New Roman"/>
          <w:color w:val="000000" w:themeColor="text1"/>
          <w:sz w:val="22"/>
          <w:szCs w:val="22"/>
        </w:rPr>
      </w:pPr>
      <w:r w:rsidRPr="008D39EA">
        <w:rPr>
          <w:rFonts w:ascii="Times New Roman" w:hAnsi="Times New Roman" w:cs="Times New Roman"/>
          <w:sz w:val="22"/>
          <w:szCs w:val="22"/>
        </w:rPr>
        <w:t>International/Inter-Agency level</w:t>
      </w:r>
    </w:p>
    <w:p w14:paraId="07B2F82A" w14:textId="2D1930AD" w:rsidR="00A94068" w:rsidRPr="008D39EA" w:rsidRDefault="00A94068" w:rsidP="00CF37B9">
      <w:pPr>
        <w:pStyle w:val="ListParagraph"/>
        <w:numPr>
          <w:ilvl w:val="1"/>
          <w:numId w:val="6"/>
        </w:numPr>
        <w:spacing w:before="120" w:after="120" w:line="360" w:lineRule="auto"/>
        <w:jc w:val="both"/>
        <w:rPr>
          <w:rFonts w:ascii="Times New Roman" w:eastAsia="Arial" w:hAnsi="Times New Roman" w:cs="Times New Roman"/>
          <w:color w:val="000000" w:themeColor="text1"/>
          <w:sz w:val="22"/>
          <w:szCs w:val="22"/>
        </w:rPr>
      </w:pPr>
      <w:r w:rsidRPr="008D39EA">
        <w:rPr>
          <w:rFonts w:ascii="Times New Roman" w:hAnsi="Times New Roman" w:cs="Times New Roman"/>
          <w:sz w:val="22"/>
          <w:szCs w:val="22"/>
        </w:rPr>
        <w:t>The Global Taskforce</w:t>
      </w:r>
    </w:p>
    <w:p w14:paraId="7FE3FB89" w14:textId="677B2C23" w:rsidR="00571CF7" w:rsidRPr="008D39EA" w:rsidRDefault="00571CF7" w:rsidP="00CF37B9">
      <w:pPr>
        <w:pStyle w:val="ListParagraph"/>
        <w:numPr>
          <w:ilvl w:val="1"/>
          <w:numId w:val="6"/>
        </w:numPr>
        <w:spacing w:before="120" w:after="120" w:line="360" w:lineRule="auto"/>
        <w:rPr>
          <w:rFonts w:ascii="Times New Roman" w:hAnsi="Times New Roman" w:cs="Times New Roman"/>
          <w:sz w:val="22"/>
          <w:szCs w:val="22"/>
        </w:rPr>
      </w:pPr>
      <w:r w:rsidRPr="008D39EA">
        <w:rPr>
          <w:rFonts w:ascii="Times New Roman" w:hAnsi="Times New Roman" w:cs="Times New Roman"/>
          <w:sz w:val="22"/>
          <w:szCs w:val="22"/>
        </w:rPr>
        <w:t xml:space="preserve">Regional </w:t>
      </w:r>
      <w:r w:rsidR="008D39EA" w:rsidRPr="008D39EA">
        <w:rPr>
          <w:rFonts w:ascii="Times New Roman" w:hAnsi="Times New Roman" w:cs="Times New Roman"/>
          <w:sz w:val="22"/>
          <w:szCs w:val="22"/>
        </w:rPr>
        <w:t>level (</w:t>
      </w:r>
      <w:r w:rsidRPr="008D39EA">
        <w:rPr>
          <w:rFonts w:ascii="Times New Roman" w:hAnsi="Times New Roman" w:cs="Times New Roman"/>
          <w:sz w:val="22"/>
          <w:szCs w:val="22"/>
        </w:rPr>
        <w:t xml:space="preserve">could allow for a focus on UNESCO’s </w:t>
      </w:r>
      <w:r w:rsidR="00B14854">
        <w:rPr>
          <w:rFonts w:ascii="Times New Roman" w:hAnsi="Times New Roman" w:cs="Times New Roman"/>
          <w:sz w:val="22"/>
          <w:szCs w:val="22"/>
        </w:rPr>
        <w:t xml:space="preserve">Global Priority </w:t>
      </w:r>
      <w:r w:rsidRPr="008D39EA">
        <w:rPr>
          <w:rFonts w:ascii="Times New Roman" w:hAnsi="Times New Roman" w:cs="Times New Roman"/>
          <w:sz w:val="22"/>
          <w:szCs w:val="22"/>
        </w:rPr>
        <w:t>Africa</w:t>
      </w:r>
      <w:r w:rsidR="002D1E11">
        <w:rPr>
          <w:rFonts w:ascii="Times New Roman" w:hAnsi="Times New Roman" w:cs="Times New Roman"/>
          <w:sz w:val="22"/>
          <w:szCs w:val="22"/>
        </w:rPr>
        <w:t xml:space="preserve"> and priority group SIDS</w:t>
      </w:r>
      <w:r w:rsidR="00F5121D">
        <w:rPr>
          <w:rFonts w:ascii="Times New Roman" w:hAnsi="Times New Roman" w:cs="Times New Roman"/>
          <w:sz w:val="22"/>
          <w:szCs w:val="22"/>
        </w:rPr>
        <w:t>)</w:t>
      </w:r>
    </w:p>
    <w:p w14:paraId="6835C0C9" w14:textId="77777777" w:rsidR="00571CF7" w:rsidRPr="008D39EA" w:rsidRDefault="00571CF7" w:rsidP="00CF37B9">
      <w:pPr>
        <w:pStyle w:val="ListParagraph"/>
        <w:numPr>
          <w:ilvl w:val="1"/>
          <w:numId w:val="6"/>
        </w:numPr>
        <w:spacing w:before="120" w:after="120" w:line="360" w:lineRule="auto"/>
        <w:rPr>
          <w:rFonts w:ascii="Times New Roman" w:hAnsi="Times New Roman" w:cs="Times New Roman"/>
          <w:sz w:val="22"/>
          <w:szCs w:val="22"/>
        </w:rPr>
      </w:pPr>
      <w:r w:rsidRPr="008D39EA">
        <w:rPr>
          <w:rFonts w:ascii="Times New Roman" w:hAnsi="Times New Roman" w:cs="Times New Roman"/>
          <w:sz w:val="22"/>
          <w:szCs w:val="22"/>
        </w:rPr>
        <w:t>Member States and the national level</w:t>
      </w:r>
    </w:p>
    <w:p w14:paraId="53583F61" w14:textId="682E17B2" w:rsidR="00A94068" w:rsidRPr="008D39EA" w:rsidRDefault="00571CF7" w:rsidP="00CF37B9">
      <w:pPr>
        <w:pStyle w:val="ListParagraph"/>
        <w:numPr>
          <w:ilvl w:val="1"/>
          <w:numId w:val="6"/>
        </w:numPr>
        <w:spacing w:before="120" w:after="120" w:line="360" w:lineRule="auto"/>
        <w:rPr>
          <w:rFonts w:ascii="Times New Roman" w:hAnsi="Times New Roman" w:cs="Times New Roman"/>
          <w:sz w:val="22"/>
          <w:szCs w:val="22"/>
        </w:rPr>
      </w:pPr>
      <w:r w:rsidRPr="008D39EA">
        <w:rPr>
          <w:rFonts w:ascii="Times New Roman" w:hAnsi="Times New Roman" w:cs="Times New Roman"/>
          <w:sz w:val="22"/>
          <w:szCs w:val="22"/>
        </w:rPr>
        <w:t xml:space="preserve">Sub-national and local </w:t>
      </w:r>
      <w:r w:rsidR="00A94068" w:rsidRPr="008D39EA">
        <w:rPr>
          <w:rFonts w:ascii="Times New Roman" w:hAnsi="Times New Roman" w:cs="Times New Roman"/>
          <w:sz w:val="22"/>
          <w:szCs w:val="22"/>
        </w:rPr>
        <w:t>level</w:t>
      </w:r>
    </w:p>
    <w:p w14:paraId="176F4ADA" w14:textId="04AE2140" w:rsidR="00F83FCE" w:rsidRPr="008D39EA" w:rsidRDefault="00571CF7" w:rsidP="00CF37B9">
      <w:pPr>
        <w:pStyle w:val="ListParagraph"/>
        <w:numPr>
          <w:ilvl w:val="0"/>
          <w:numId w:val="7"/>
        </w:numPr>
        <w:spacing w:before="120" w:after="120"/>
        <w:rPr>
          <w:rFonts w:ascii="Times New Roman" w:hAnsi="Times New Roman" w:cs="Times New Roman"/>
          <w:b/>
          <w:bCs/>
          <w:sz w:val="22"/>
          <w:szCs w:val="22"/>
        </w:rPr>
      </w:pPr>
      <w:r w:rsidRPr="008D39EA">
        <w:rPr>
          <w:rFonts w:ascii="Times New Roman" w:hAnsi="Times New Roman" w:cs="Times New Roman"/>
          <w:b/>
          <w:bCs/>
          <w:sz w:val="22"/>
          <w:szCs w:val="22"/>
        </w:rPr>
        <w:t>Annex I</w:t>
      </w:r>
      <w:r w:rsidR="00115A20" w:rsidRPr="008D39EA">
        <w:rPr>
          <w:rFonts w:ascii="Times New Roman" w:hAnsi="Times New Roman" w:cs="Times New Roman"/>
          <w:b/>
          <w:bCs/>
          <w:sz w:val="22"/>
          <w:szCs w:val="22"/>
        </w:rPr>
        <w:t>,</w:t>
      </w:r>
      <w:r w:rsidRPr="008D39EA">
        <w:rPr>
          <w:rFonts w:ascii="Times New Roman" w:hAnsi="Times New Roman" w:cs="Times New Roman"/>
          <w:b/>
          <w:bCs/>
          <w:sz w:val="22"/>
          <w:szCs w:val="22"/>
        </w:rPr>
        <w:t xml:space="preserve"> Indicators </w:t>
      </w:r>
      <w:r w:rsidR="009978E1" w:rsidRPr="008D39EA">
        <w:rPr>
          <w:rFonts w:ascii="Times New Roman" w:hAnsi="Times New Roman" w:cs="Times New Roman"/>
          <w:b/>
          <w:bCs/>
          <w:sz w:val="22"/>
          <w:szCs w:val="22"/>
        </w:rPr>
        <w:t>Table</w:t>
      </w:r>
      <w:r w:rsidRPr="008D39EA">
        <w:rPr>
          <w:rFonts w:ascii="Times New Roman" w:hAnsi="Times New Roman" w:cs="Times New Roman"/>
          <w:b/>
          <w:bCs/>
          <w:sz w:val="22"/>
          <w:szCs w:val="22"/>
        </w:rPr>
        <w:t xml:space="preserve"> for </w:t>
      </w:r>
      <w:r w:rsidR="00622EDE" w:rsidRPr="008D39EA">
        <w:rPr>
          <w:rFonts w:ascii="Times New Roman" w:hAnsi="Times New Roman" w:cs="Times New Roman"/>
          <w:b/>
          <w:bCs/>
          <w:sz w:val="22"/>
          <w:szCs w:val="22"/>
        </w:rPr>
        <w:t>the Monitoring</w:t>
      </w:r>
      <w:r w:rsidR="00B14854">
        <w:rPr>
          <w:rFonts w:ascii="Times New Roman" w:hAnsi="Times New Roman" w:cs="Times New Roman"/>
          <w:b/>
          <w:bCs/>
          <w:sz w:val="22"/>
          <w:szCs w:val="22"/>
        </w:rPr>
        <w:t xml:space="preserve"> and</w:t>
      </w:r>
      <w:r w:rsidRPr="008D39EA">
        <w:rPr>
          <w:rFonts w:ascii="Times New Roman" w:hAnsi="Times New Roman" w:cs="Times New Roman"/>
          <w:b/>
          <w:bCs/>
          <w:sz w:val="22"/>
          <w:szCs w:val="22"/>
        </w:rPr>
        <w:t xml:space="preserve"> </w:t>
      </w:r>
      <w:r w:rsidR="00B14854" w:rsidRPr="008D39EA">
        <w:rPr>
          <w:rFonts w:ascii="Times New Roman" w:hAnsi="Times New Roman" w:cs="Times New Roman"/>
          <w:b/>
          <w:bCs/>
          <w:sz w:val="22"/>
          <w:szCs w:val="22"/>
        </w:rPr>
        <w:t xml:space="preserve">Evaluation </w:t>
      </w:r>
      <w:r w:rsidRPr="008D39EA">
        <w:rPr>
          <w:rFonts w:ascii="Times New Roman" w:hAnsi="Times New Roman" w:cs="Times New Roman"/>
          <w:b/>
          <w:bCs/>
          <w:sz w:val="22"/>
          <w:szCs w:val="22"/>
        </w:rPr>
        <w:t>Framework</w:t>
      </w:r>
    </w:p>
    <w:p w14:paraId="7B8D842E" w14:textId="77777777" w:rsidR="00F83FCE" w:rsidRPr="008D39EA" w:rsidRDefault="00F83FCE" w:rsidP="00511107">
      <w:pPr>
        <w:spacing w:before="120" w:after="120"/>
        <w:rPr>
          <w:sz w:val="22"/>
          <w:szCs w:val="22"/>
        </w:rPr>
      </w:pPr>
    </w:p>
    <w:p w14:paraId="5C5FECD3" w14:textId="69A33F0C" w:rsidR="00B45950" w:rsidRPr="008D39EA" w:rsidRDefault="00B4342C" w:rsidP="00DB3B45">
      <w:pPr>
        <w:spacing w:before="120" w:after="120"/>
        <w:rPr>
          <w:sz w:val="22"/>
          <w:szCs w:val="22"/>
        </w:rPr>
      </w:pPr>
      <w:r w:rsidRPr="008D39EA">
        <w:rPr>
          <w:sz w:val="22"/>
          <w:szCs w:val="22"/>
        </w:rPr>
        <w:br w:type="page"/>
      </w:r>
    </w:p>
    <w:p w14:paraId="178947D4" w14:textId="4B136414" w:rsidR="00A94C4B" w:rsidRPr="008D39EA" w:rsidRDefault="00A94C4B" w:rsidP="00CF37B9">
      <w:pPr>
        <w:pStyle w:val="ListParagraph"/>
        <w:numPr>
          <w:ilvl w:val="0"/>
          <w:numId w:val="5"/>
        </w:numPr>
        <w:spacing w:before="120" w:after="120"/>
        <w:rPr>
          <w:rFonts w:ascii="Times New Roman" w:hAnsi="Times New Roman" w:cs="Times New Roman"/>
          <w:i/>
          <w:iCs/>
          <w:sz w:val="22"/>
          <w:szCs w:val="22"/>
        </w:rPr>
      </w:pPr>
      <w:r w:rsidRPr="008D39EA">
        <w:rPr>
          <w:rFonts w:ascii="Times New Roman" w:hAnsi="Times New Roman" w:cs="Times New Roman"/>
          <w:i/>
          <w:iCs/>
          <w:sz w:val="22"/>
          <w:szCs w:val="22"/>
        </w:rPr>
        <w:lastRenderedPageBreak/>
        <w:t xml:space="preserve">Abbreviations </w:t>
      </w:r>
    </w:p>
    <w:p w14:paraId="44C683D1" w14:textId="4F289ED6" w:rsidR="005D2414" w:rsidRPr="008D39EA" w:rsidRDefault="005D2414"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CBD – Convention on Biological Diversity;</w:t>
      </w:r>
    </w:p>
    <w:p w14:paraId="172A8543" w14:textId="00795C48" w:rsidR="004C058C" w:rsidRPr="008D39EA" w:rsidRDefault="005D2414" w:rsidP="004C058C">
      <w:pPr>
        <w:pStyle w:val="ListParagraph"/>
        <w:spacing w:before="120" w:after="120"/>
        <w:ind w:left="1440"/>
        <w:rPr>
          <w:rFonts w:ascii="Times New Roman" w:hAnsi="Times New Roman" w:cs="Times New Roman"/>
          <w:sz w:val="22"/>
          <w:szCs w:val="22"/>
        </w:rPr>
      </w:pPr>
      <w:r w:rsidRPr="5E2321C6">
        <w:rPr>
          <w:rFonts w:ascii="Times New Roman" w:hAnsi="Times New Roman" w:cs="Times New Roman"/>
          <w:sz w:val="22"/>
          <w:szCs w:val="22"/>
        </w:rPr>
        <w:t xml:space="preserve">CBMIS - </w:t>
      </w:r>
      <w:r w:rsidR="30EE589D" w:rsidRPr="5E2321C6">
        <w:rPr>
          <w:rFonts w:ascii="Times New Roman" w:hAnsi="Times New Roman" w:cs="Times New Roman"/>
          <w:sz w:val="22"/>
          <w:szCs w:val="22"/>
        </w:rPr>
        <w:t>Indigenous Peoples</w:t>
      </w:r>
      <w:r w:rsidRPr="5E2321C6">
        <w:rPr>
          <w:rFonts w:ascii="Times New Roman" w:hAnsi="Times New Roman" w:cs="Times New Roman"/>
          <w:sz w:val="22"/>
          <w:szCs w:val="22"/>
        </w:rPr>
        <w:t>’ Community-based Monitoring and Information Systems;</w:t>
      </w:r>
    </w:p>
    <w:p w14:paraId="072660F4" w14:textId="52DF3DED" w:rsidR="00CB717F" w:rsidRPr="008D39EA" w:rsidRDefault="00CB717F"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FAO – United Nations Food and Agricultural Organization;</w:t>
      </w:r>
    </w:p>
    <w:p w14:paraId="59579579" w14:textId="596A2CA5" w:rsidR="004E44BA" w:rsidRPr="008D39EA" w:rsidRDefault="004E44BA" w:rsidP="004C058C">
      <w:pPr>
        <w:pStyle w:val="ListParagraph"/>
        <w:spacing w:before="120" w:after="120"/>
        <w:ind w:left="1440"/>
        <w:rPr>
          <w:rFonts w:ascii="Times New Roman" w:hAnsi="Times New Roman" w:cs="Times New Roman"/>
          <w:sz w:val="22"/>
          <w:szCs w:val="22"/>
        </w:rPr>
      </w:pPr>
      <w:r w:rsidRPr="5E2321C6">
        <w:rPr>
          <w:rFonts w:ascii="Times New Roman" w:hAnsi="Times New Roman" w:cs="Times New Roman"/>
          <w:sz w:val="22"/>
          <w:szCs w:val="22"/>
        </w:rPr>
        <w:t xml:space="preserve">IASG – United Nations Inter-Agency Support Group for </w:t>
      </w:r>
      <w:r w:rsidR="30EE589D" w:rsidRPr="5E2321C6">
        <w:rPr>
          <w:rFonts w:ascii="Times New Roman" w:hAnsi="Times New Roman" w:cs="Times New Roman"/>
          <w:sz w:val="22"/>
          <w:szCs w:val="22"/>
        </w:rPr>
        <w:t>Indigenous Peoples</w:t>
      </w:r>
      <w:r w:rsidRPr="5E2321C6">
        <w:rPr>
          <w:rFonts w:ascii="Times New Roman" w:hAnsi="Times New Roman" w:cs="Times New Roman"/>
          <w:sz w:val="22"/>
          <w:szCs w:val="22"/>
        </w:rPr>
        <w:t>’ Issues</w:t>
      </w:r>
      <w:r w:rsidR="004A5F30" w:rsidRPr="5E2321C6">
        <w:rPr>
          <w:rFonts w:ascii="Times New Roman" w:hAnsi="Times New Roman" w:cs="Times New Roman"/>
          <w:sz w:val="22"/>
          <w:szCs w:val="22"/>
        </w:rPr>
        <w:t>;</w:t>
      </w:r>
    </w:p>
    <w:p w14:paraId="103FD3EC" w14:textId="0D440DB6" w:rsidR="004A5F30" w:rsidRPr="008D39EA" w:rsidRDefault="004A5F30"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 xml:space="preserve">ICCA Consortium – </w:t>
      </w:r>
      <w:r w:rsidR="00835736" w:rsidRPr="008D39EA">
        <w:rPr>
          <w:rFonts w:ascii="Times New Roman" w:hAnsi="Times New Roman" w:cs="Times New Roman"/>
          <w:sz w:val="22"/>
          <w:szCs w:val="22"/>
        </w:rPr>
        <w:t xml:space="preserve">Consortium for </w:t>
      </w:r>
      <w:r w:rsidR="30EE589D" w:rsidRPr="008D39EA">
        <w:rPr>
          <w:rFonts w:ascii="Times New Roman" w:hAnsi="Times New Roman" w:cs="Times New Roman"/>
          <w:sz w:val="22"/>
          <w:szCs w:val="22"/>
        </w:rPr>
        <w:t>Indigenous Peoples</w:t>
      </w:r>
      <w:r w:rsidR="00835736" w:rsidRPr="008D39EA">
        <w:rPr>
          <w:rFonts w:ascii="Times New Roman" w:hAnsi="Times New Roman" w:cs="Times New Roman"/>
          <w:sz w:val="22"/>
          <w:szCs w:val="22"/>
        </w:rPr>
        <w:t xml:space="preserve"> and Local Communities Conservation Areas;</w:t>
      </w:r>
      <w:r w:rsidR="00835736" w:rsidRPr="008D39EA">
        <w:rPr>
          <w:rStyle w:val="FootnoteReference"/>
          <w:rFonts w:ascii="Times New Roman" w:hAnsi="Times New Roman" w:cs="Times New Roman"/>
          <w:sz w:val="22"/>
          <w:szCs w:val="22"/>
        </w:rPr>
        <w:footnoteReference w:id="2"/>
      </w:r>
    </w:p>
    <w:p w14:paraId="4F77689B" w14:textId="4C8C46E6" w:rsidR="004A5F30" w:rsidRPr="008D39EA" w:rsidRDefault="004A5F30"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ILC – International Land Coalition;</w:t>
      </w:r>
    </w:p>
    <w:p w14:paraId="211EC477" w14:textId="6BDDB1BB" w:rsidR="004C058C" w:rsidRPr="008D39EA" w:rsidRDefault="004C058C" w:rsidP="004C058C">
      <w:pPr>
        <w:pStyle w:val="ListParagraph"/>
        <w:spacing w:before="120" w:after="120"/>
        <w:ind w:left="1440"/>
        <w:rPr>
          <w:rFonts w:ascii="Times New Roman" w:hAnsi="Times New Roman" w:cs="Times New Roman"/>
          <w:sz w:val="22"/>
          <w:szCs w:val="22"/>
        </w:rPr>
      </w:pPr>
      <w:r w:rsidRPr="7B5A06A5">
        <w:rPr>
          <w:rFonts w:ascii="Times New Roman" w:hAnsi="Times New Roman" w:cs="Times New Roman"/>
          <w:sz w:val="22"/>
          <w:szCs w:val="22"/>
        </w:rPr>
        <w:t xml:space="preserve">IDIL – International Decade on </w:t>
      </w:r>
      <w:r w:rsidR="4CE35D87" w:rsidRPr="7B5A06A5">
        <w:rPr>
          <w:rFonts w:ascii="Times New Roman" w:hAnsi="Times New Roman" w:cs="Times New Roman"/>
          <w:sz w:val="22"/>
          <w:szCs w:val="22"/>
        </w:rPr>
        <w:t>Indigenous</w:t>
      </w:r>
      <w:r w:rsidRPr="7B5A06A5">
        <w:rPr>
          <w:rFonts w:ascii="Times New Roman" w:hAnsi="Times New Roman" w:cs="Times New Roman"/>
          <w:sz w:val="22"/>
          <w:szCs w:val="22"/>
        </w:rPr>
        <w:t xml:space="preserve"> Languages; </w:t>
      </w:r>
    </w:p>
    <w:p w14:paraId="03DD8BD9" w14:textId="294FADC9" w:rsidR="00CB717F" w:rsidRPr="008D39EA" w:rsidRDefault="00CB717F"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IFAD – International Fund for Agricultural Development;</w:t>
      </w:r>
    </w:p>
    <w:p w14:paraId="4318508E" w14:textId="19F90614" w:rsidR="004C058C" w:rsidRDefault="004C058C" w:rsidP="004C058C">
      <w:pPr>
        <w:pStyle w:val="ListParagraph"/>
        <w:spacing w:before="120" w:after="120"/>
        <w:ind w:left="1440"/>
        <w:rPr>
          <w:rFonts w:ascii="Times New Roman" w:hAnsi="Times New Roman" w:cs="Times New Roman"/>
          <w:sz w:val="22"/>
          <w:szCs w:val="22"/>
        </w:rPr>
      </w:pPr>
      <w:r w:rsidRPr="7B5A06A5">
        <w:rPr>
          <w:rFonts w:ascii="Times New Roman" w:hAnsi="Times New Roman" w:cs="Times New Roman"/>
          <w:sz w:val="22"/>
          <w:szCs w:val="22"/>
        </w:rPr>
        <w:t xml:space="preserve">M&amp;E Framework – Monitoring and Evaluation Framework for International Decade on </w:t>
      </w:r>
      <w:r w:rsidR="4CE35D87" w:rsidRPr="7B5A06A5">
        <w:rPr>
          <w:rFonts w:ascii="Times New Roman" w:hAnsi="Times New Roman" w:cs="Times New Roman"/>
          <w:sz w:val="22"/>
          <w:szCs w:val="22"/>
        </w:rPr>
        <w:t>Indigenous</w:t>
      </w:r>
      <w:r w:rsidRPr="7B5A06A5">
        <w:rPr>
          <w:rFonts w:ascii="Times New Roman" w:hAnsi="Times New Roman" w:cs="Times New Roman"/>
          <w:sz w:val="22"/>
          <w:szCs w:val="22"/>
        </w:rPr>
        <w:t xml:space="preserve"> languages 2022-2023;</w:t>
      </w:r>
    </w:p>
    <w:p w14:paraId="016AFB6C" w14:textId="1D3957AC" w:rsidR="00BD5205" w:rsidRPr="00037BA5" w:rsidRDefault="00BD5205" w:rsidP="004C058C">
      <w:pPr>
        <w:pStyle w:val="ListParagraph"/>
        <w:spacing w:before="120" w:after="120"/>
        <w:ind w:left="1440"/>
        <w:rPr>
          <w:rFonts w:ascii="Times New Roman" w:hAnsi="Times New Roman" w:cs="Times New Roman"/>
          <w:sz w:val="22"/>
          <w:szCs w:val="22"/>
        </w:rPr>
      </w:pPr>
      <w:r w:rsidRPr="00037BA5">
        <w:rPr>
          <w:rFonts w:ascii="Times New Roman" w:hAnsi="Times New Roman" w:cs="Times New Roman"/>
          <w:sz w:val="22"/>
          <w:szCs w:val="22"/>
        </w:rPr>
        <w:t>PI – Performance Indicator</w:t>
      </w:r>
    </w:p>
    <w:p w14:paraId="3BE51C01" w14:textId="0E56881D" w:rsidR="00037BA5" w:rsidRPr="00037BA5" w:rsidRDefault="00037BA5" w:rsidP="004C058C">
      <w:pPr>
        <w:pStyle w:val="ListParagraph"/>
        <w:spacing w:before="120" w:after="120"/>
        <w:ind w:left="1440"/>
        <w:rPr>
          <w:rFonts w:ascii="Times New Roman" w:hAnsi="Times New Roman" w:cs="Times New Roman"/>
          <w:sz w:val="22"/>
          <w:szCs w:val="22"/>
        </w:rPr>
      </w:pPr>
      <w:r w:rsidRPr="00037BA5">
        <w:rPr>
          <w:rFonts w:ascii="Times New Roman" w:hAnsi="Times New Roman" w:cs="Times New Roman"/>
          <w:sz w:val="22"/>
          <w:szCs w:val="22"/>
        </w:rPr>
        <w:t xml:space="preserve">SWAP - </w:t>
      </w:r>
      <w:r w:rsidRPr="00037BA5">
        <w:rPr>
          <w:rFonts w:ascii="Times New Roman" w:hAnsi="Times New Roman" w:cs="Times New Roman"/>
          <w:sz w:val="22"/>
          <w:szCs w:val="22"/>
          <w:lang w:eastAsia="fr-FR"/>
        </w:rPr>
        <w:t>the Secretary General’s System-Wide Action Plan for a coherent implementation of the UNDRIP,</w:t>
      </w:r>
    </w:p>
    <w:p w14:paraId="205DF73C" w14:textId="36A9A07F" w:rsidR="005D2414" w:rsidRPr="008D39EA" w:rsidRDefault="005D2414" w:rsidP="004C058C">
      <w:pPr>
        <w:pStyle w:val="ListParagraph"/>
        <w:spacing w:before="120" w:after="120"/>
        <w:ind w:left="1440"/>
        <w:rPr>
          <w:rFonts w:ascii="Times New Roman" w:hAnsi="Times New Roman" w:cs="Times New Roman"/>
          <w:color w:val="202124"/>
          <w:sz w:val="22"/>
          <w:szCs w:val="22"/>
        </w:rPr>
      </w:pPr>
      <w:r w:rsidRPr="008D39EA">
        <w:rPr>
          <w:rFonts w:ascii="Times New Roman" w:hAnsi="Times New Roman" w:cs="Times New Roman"/>
          <w:sz w:val="22"/>
          <w:szCs w:val="22"/>
        </w:rPr>
        <w:t xml:space="preserve">SMART indicators - </w:t>
      </w:r>
      <w:r w:rsidRPr="008D39EA">
        <w:rPr>
          <w:rFonts w:ascii="Times New Roman" w:hAnsi="Times New Roman" w:cs="Times New Roman"/>
          <w:color w:val="202124"/>
          <w:sz w:val="22"/>
          <w:szCs w:val="22"/>
          <w:shd w:val="clear" w:color="auto" w:fill="FFFFFF"/>
        </w:rPr>
        <w:t>SMART stands for </w:t>
      </w:r>
      <w:r w:rsidRPr="008D39EA">
        <w:rPr>
          <w:rFonts w:ascii="Times New Roman" w:hAnsi="Times New Roman" w:cs="Times New Roman"/>
          <w:color w:val="202124"/>
          <w:sz w:val="22"/>
          <w:szCs w:val="22"/>
        </w:rPr>
        <w:t>Specific, Measurable, Achievable, Relevant and Time-bound</w:t>
      </w:r>
    </w:p>
    <w:p w14:paraId="247F0AAB" w14:textId="39B0D756" w:rsidR="008D77B9" w:rsidRPr="008D39EA" w:rsidRDefault="008D77B9"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WHC – UNESCO’s World Heritage Centre;</w:t>
      </w:r>
    </w:p>
    <w:p w14:paraId="6B11F3A2" w14:textId="1F5CF4D1" w:rsidR="004C058C" w:rsidRPr="008D39EA" w:rsidRDefault="004C058C"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WHO</w:t>
      </w:r>
      <w:r w:rsidR="00CB717F" w:rsidRPr="008D39EA">
        <w:rPr>
          <w:rFonts w:ascii="Times New Roman" w:hAnsi="Times New Roman" w:cs="Times New Roman"/>
          <w:sz w:val="22"/>
          <w:szCs w:val="22"/>
        </w:rPr>
        <w:t xml:space="preserve"> – World Health Organization;</w:t>
      </w:r>
    </w:p>
    <w:p w14:paraId="2DB0711D" w14:textId="71FEDF18" w:rsidR="004C058C" w:rsidRPr="008D39EA" w:rsidRDefault="004C058C"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WSIS</w:t>
      </w:r>
      <w:r w:rsidR="00CB717F" w:rsidRPr="008D39EA">
        <w:rPr>
          <w:rFonts w:ascii="Times New Roman" w:hAnsi="Times New Roman" w:cs="Times New Roman"/>
          <w:sz w:val="22"/>
          <w:szCs w:val="22"/>
        </w:rPr>
        <w:t xml:space="preserve"> – World </w:t>
      </w:r>
      <w:r w:rsidR="00835736" w:rsidRPr="008D39EA">
        <w:rPr>
          <w:rFonts w:ascii="Times New Roman" w:hAnsi="Times New Roman" w:cs="Times New Roman"/>
          <w:sz w:val="22"/>
          <w:szCs w:val="22"/>
        </w:rPr>
        <w:t>S</w:t>
      </w:r>
      <w:r w:rsidR="00CB717F" w:rsidRPr="008D39EA">
        <w:rPr>
          <w:rFonts w:ascii="Times New Roman" w:hAnsi="Times New Roman" w:cs="Times New Roman"/>
          <w:sz w:val="22"/>
          <w:szCs w:val="22"/>
        </w:rPr>
        <w:t>ummit on Information Technology;</w:t>
      </w:r>
    </w:p>
    <w:p w14:paraId="383D401C" w14:textId="20D14100" w:rsidR="008D77B9" w:rsidRPr="008D39EA" w:rsidRDefault="008D77B9" w:rsidP="008D77B9">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 xml:space="preserve">UN – United Nations  </w:t>
      </w:r>
    </w:p>
    <w:p w14:paraId="16B753C7" w14:textId="2A5DAFE9" w:rsidR="008D77B9" w:rsidRPr="008D39EA" w:rsidRDefault="008D77B9" w:rsidP="008D77B9">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UNCTAD – United Nations Commission for Trade and Development;</w:t>
      </w:r>
    </w:p>
    <w:p w14:paraId="59C18A89" w14:textId="28B07549" w:rsidR="00835736" w:rsidRDefault="00835736" w:rsidP="004C058C">
      <w:pPr>
        <w:pStyle w:val="ListParagraph"/>
        <w:spacing w:before="120" w:after="120"/>
        <w:ind w:left="1440"/>
        <w:rPr>
          <w:rFonts w:ascii="Times New Roman" w:hAnsi="Times New Roman" w:cs="Times New Roman"/>
          <w:sz w:val="22"/>
          <w:szCs w:val="22"/>
        </w:rPr>
      </w:pPr>
      <w:r w:rsidRPr="008D39EA">
        <w:rPr>
          <w:rFonts w:ascii="Times New Roman" w:hAnsi="Times New Roman" w:cs="Times New Roman"/>
          <w:sz w:val="22"/>
          <w:szCs w:val="22"/>
        </w:rPr>
        <w:t>UNDP – United Nations Development Programme;</w:t>
      </w:r>
    </w:p>
    <w:p w14:paraId="14904691" w14:textId="25D0AAE5" w:rsidR="00037BA5" w:rsidRPr="008D39EA" w:rsidRDefault="00037BA5" w:rsidP="004C058C">
      <w:pPr>
        <w:pStyle w:val="ListParagraph"/>
        <w:spacing w:before="120" w:after="120"/>
        <w:ind w:left="1440"/>
        <w:rPr>
          <w:rFonts w:ascii="Times New Roman" w:hAnsi="Times New Roman" w:cs="Times New Roman"/>
          <w:sz w:val="22"/>
          <w:szCs w:val="22"/>
        </w:rPr>
      </w:pPr>
      <w:r w:rsidRPr="5E2321C6">
        <w:rPr>
          <w:rFonts w:ascii="Times New Roman" w:hAnsi="Times New Roman" w:cs="Times New Roman"/>
          <w:sz w:val="22"/>
          <w:szCs w:val="22"/>
        </w:rPr>
        <w:t xml:space="preserve">UNDRIP – the United Nations Declaration of the Rights of </w:t>
      </w:r>
      <w:r w:rsidR="30EE589D" w:rsidRPr="5E2321C6">
        <w:rPr>
          <w:rFonts w:ascii="Times New Roman" w:hAnsi="Times New Roman" w:cs="Times New Roman"/>
          <w:sz w:val="22"/>
          <w:szCs w:val="22"/>
        </w:rPr>
        <w:t>Indigenous Peoples</w:t>
      </w:r>
    </w:p>
    <w:p w14:paraId="26908A6F" w14:textId="7E9FDC0B" w:rsidR="008D77B9" w:rsidRPr="008D39EA" w:rsidRDefault="004C058C" w:rsidP="008D77B9">
      <w:pPr>
        <w:pStyle w:val="ListParagraph"/>
        <w:spacing w:before="120" w:after="120"/>
        <w:ind w:left="1440"/>
        <w:rPr>
          <w:rFonts w:ascii="Times New Roman" w:hAnsi="Times New Roman" w:cs="Times New Roman"/>
          <w:color w:val="000000" w:themeColor="text1"/>
          <w:sz w:val="22"/>
          <w:szCs w:val="22"/>
        </w:rPr>
      </w:pPr>
      <w:r w:rsidRPr="7B5A06A5">
        <w:rPr>
          <w:rFonts w:ascii="Times New Roman" w:hAnsi="Times New Roman" w:cs="Times New Roman"/>
          <w:color w:val="000000" w:themeColor="text1"/>
          <w:sz w:val="22"/>
          <w:szCs w:val="22"/>
        </w:rPr>
        <w:t>UNPFII</w:t>
      </w:r>
      <w:r w:rsidR="000C20B6" w:rsidRPr="7B5A06A5">
        <w:rPr>
          <w:rFonts w:ascii="Times New Roman" w:hAnsi="Times New Roman" w:cs="Times New Roman"/>
          <w:color w:val="000000" w:themeColor="text1"/>
          <w:sz w:val="22"/>
          <w:szCs w:val="22"/>
        </w:rPr>
        <w:t xml:space="preserve"> </w:t>
      </w:r>
      <w:r w:rsidR="00CB717F" w:rsidRPr="7B5A06A5">
        <w:rPr>
          <w:rFonts w:ascii="Times New Roman" w:hAnsi="Times New Roman" w:cs="Times New Roman"/>
          <w:color w:val="000000" w:themeColor="text1"/>
          <w:sz w:val="22"/>
          <w:szCs w:val="22"/>
        </w:rPr>
        <w:t xml:space="preserve">– United Nations Permanent Forum on </w:t>
      </w:r>
      <w:r w:rsidR="4CE35D87" w:rsidRPr="7B5A06A5">
        <w:rPr>
          <w:rFonts w:ascii="Times New Roman" w:hAnsi="Times New Roman" w:cs="Times New Roman"/>
          <w:color w:val="000000" w:themeColor="text1"/>
          <w:sz w:val="22"/>
          <w:szCs w:val="22"/>
        </w:rPr>
        <w:t>Indigenous</w:t>
      </w:r>
      <w:r w:rsidR="00CB717F" w:rsidRPr="7B5A06A5">
        <w:rPr>
          <w:rFonts w:ascii="Times New Roman" w:hAnsi="Times New Roman" w:cs="Times New Roman"/>
          <w:color w:val="000000" w:themeColor="text1"/>
          <w:sz w:val="22"/>
          <w:szCs w:val="22"/>
        </w:rPr>
        <w:t xml:space="preserve"> Issues</w:t>
      </w:r>
      <w:r w:rsidR="008D77B9" w:rsidRPr="7B5A06A5">
        <w:rPr>
          <w:rFonts w:ascii="Times New Roman" w:hAnsi="Times New Roman" w:cs="Times New Roman"/>
          <w:color w:val="000000" w:themeColor="text1"/>
          <w:sz w:val="22"/>
          <w:szCs w:val="22"/>
        </w:rPr>
        <w:t>;</w:t>
      </w:r>
    </w:p>
    <w:p w14:paraId="6EC670EC" w14:textId="1A0D9817" w:rsidR="008D77B9" w:rsidRDefault="008D77B9" w:rsidP="008D77B9">
      <w:pPr>
        <w:pStyle w:val="ListParagraph"/>
        <w:spacing w:before="120" w:after="120"/>
        <w:ind w:left="1440"/>
        <w:rPr>
          <w:rFonts w:ascii="Times New Roman" w:hAnsi="Times New Roman" w:cs="Times New Roman"/>
          <w:color w:val="000000" w:themeColor="text1"/>
          <w:spacing w:val="-4"/>
          <w:sz w:val="22"/>
          <w:szCs w:val="22"/>
          <w:shd w:val="clear" w:color="auto" w:fill="FFFFFF"/>
        </w:rPr>
      </w:pPr>
      <w:r w:rsidRPr="008D39EA">
        <w:rPr>
          <w:rFonts w:ascii="Times New Roman" w:hAnsi="Times New Roman" w:cs="Times New Roman"/>
          <w:color w:val="000000" w:themeColor="text1"/>
          <w:sz w:val="22"/>
          <w:szCs w:val="22"/>
        </w:rPr>
        <w:t xml:space="preserve">UN Women - </w:t>
      </w:r>
      <w:r w:rsidRPr="008D39EA">
        <w:rPr>
          <w:rFonts w:ascii="Times New Roman" w:hAnsi="Times New Roman" w:cs="Times New Roman"/>
          <w:color w:val="000000" w:themeColor="text1"/>
          <w:spacing w:val="-4"/>
          <w:sz w:val="22"/>
          <w:szCs w:val="22"/>
          <w:shd w:val="clear" w:color="auto" w:fill="FFFFFF"/>
        </w:rPr>
        <w:t xml:space="preserve">UN organization </w:t>
      </w:r>
      <w:r w:rsidR="00D2686C" w:rsidRPr="008D39EA">
        <w:rPr>
          <w:rFonts w:ascii="Times New Roman" w:hAnsi="Times New Roman" w:cs="Times New Roman"/>
          <w:color w:val="000000" w:themeColor="text1"/>
          <w:spacing w:val="-4"/>
          <w:sz w:val="22"/>
          <w:szCs w:val="22"/>
          <w:shd w:val="clear" w:color="auto" w:fill="FFFFFF"/>
        </w:rPr>
        <w:t xml:space="preserve">for Women, </w:t>
      </w:r>
      <w:r w:rsidRPr="008D39EA">
        <w:rPr>
          <w:rFonts w:ascii="Times New Roman" w:hAnsi="Times New Roman" w:cs="Times New Roman"/>
          <w:color w:val="000000" w:themeColor="text1"/>
          <w:spacing w:val="-4"/>
          <w:sz w:val="22"/>
          <w:szCs w:val="22"/>
          <w:shd w:val="clear" w:color="auto" w:fill="FFFFFF"/>
        </w:rPr>
        <w:t>delivering programmes, policies and standards that uphold women’s human rights and ensure that every woman and girl lives up to her full potential</w:t>
      </w:r>
      <w:r w:rsidR="00D2686C" w:rsidRPr="008D39EA">
        <w:rPr>
          <w:rFonts w:ascii="Times New Roman" w:hAnsi="Times New Roman" w:cs="Times New Roman"/>
          <w:color w:val="000000" w:themeColor="text1"/>
          <w:spacing w:val="-4"/>
          <w:sz w:val="22"/>
          <w:szCs w:val="22"/>
          <w:shd w:val="clear" w:color="auto" w:fill="FFFFFF"/>
        </w:rPr>
        <w:t>.</w:t>
      </w:r>
    </w:p>
    <w:p w14:paraId="16905D3C" w14:textId="3B558716" w:rsidR="00E97633" w:rsidRDefault="00E97633" w:rsidP="008D77B9">
      <w:pPr>
        <w:pStyle w:val="ListParagraph"/>
        <w:spacing w:before="120" w:after="120"/>
        <w:ind w:left="1440"/>
        <w:rPr>
          <w:rFonts w:ascii="Times New Roman" w:hAnsi="Times New Roman" w:cs="Times New Roman"/>
          <w:color w:val="000000" w:themeColor="text1"/>
          <w:sz w:val="22"/>
          <w:szCs w:val="22"/>
        </w:rPr>
      </w:pPr>
    </w:p>
    <w:p w14:paraId="59FAFA94" w14:textId="62D7D6A4" w:rsidR="00B45950" w:rsidRPr="00515BA9" w:rsidRDefault="00E97633" w:rsidP="00515BA9">
      <w:pPr>
        <w:rPr>
          <w:rFonts w:eastAsiaTheme="minorHAnsi"/>
          <w:color w:val="000000" w:themeColor="text1"/>
          <w:sz w:val="22"/>
          <w:szCs w:val="22"/>
        </w:rPr>
      </w:pPr>
      <w:r>
        <w:rPr>
          <w:color w:val="000000" w:themeColor="text1"/>
          <w:sz w:val="22"/>
          <w:szCs w:val="22"/>
        </w:rPr>
        <w:br w:type="page"/>
      </w:r>
    </w:p>
    <w:p w14:paraId="64F9E006" w14:textId="0C6BE2E6" w:rsidR="00A94C4B" w:rsidRPr="008D39EA" w:rsidRDefault="00A94C4B" w:rsidP="00CF37B9">
      <w:pPr>
        <w:pStyle w:val="ListParagraph"/>
        <w:numPr>
          <w:ilvl w:val="0"/>
          <w:numId w:val="5"/>
        </w:numPr>
        <w:spacing w:before="120" w:after="120"/>
        <w:rPr>
          <w:rFonts w:ascii="Times New Roman" w:hAnsi="Times New Roman" w:cs="Times New Roman"/>
          <w:i/>
          <w:iCs/>
          <w:sz w:val="22"/>
          <w:szCs w:val="22"/>
        </w:rPr>
      </w:pPr>
      <w:r w:rsidRPr="008D39EA">
        <w:rPr>
          <w:rFonts w:ascii="Times New Roman" w:hAnsi="Times New Roman" w:cs="Times New Roman"/>
          <w:i/>
          <w:iCs/>
          <w:sz w:val="22"/>
          <w:szCs w:val="22"/>
        </w:rPr>
        <w:lastRenderedPageBreak/>
        <w:t>Executive summary of the IDIL2022-2032 Monitoring and Evaluation Framework</w:t>
      </w:r>
    </w:p>
    <w:p w14:paraId="6B89A1B5" w14:textId="77777777" w:rsidR="00E97633" w:rsidRDefault="00E97633" w:rsidP="00B71FF8">
      <w:pPr>
        <w:pStyle w:val="ListParagraph"/>
        <w:spacing w:before="120" w:after="120"/>
        <w:ind w:left="851"/>
        <w:rPr>
          <w:rFonts w:ascii="Times New Roman" w:hAnsi="Times New Roman" w:cs="Times New Roman"/>
          <w:i/>
          <w:iCs/>
          <w:sz w:val="22"/>
          <w:szCs w:val="22"/>
        </w:rPr>
      </w:pPr>
    </w:p>
    <w:p w14:paraId="4F04B22E" w14:textId="0D52310A" w:rsidR="0043357B" w:rsidRPr="0043357B" w:rsidRDefault="00116497" w:rsidP="00823C9F">
      <w:pPr>
        <w:pStyle w:val="ListParagraph"/>
        <w:spacing w:before="120" w:after="120"/>
        <w:ind w:left="851"/>
        <w:jc w:val="both"/>
        <w:rPr>
          <w:rFonts w:ascii="Times New Roman" w:hAnsi="Times New Roman" w:cs="Times New Roman"/>
          <w:sz w:val="22"/>
          <w:szCs w:val="22"/>
        </w:rPr>
      </w:pPr>
      <w:r w:rsidRPr="00C0319B">
        <w:rPr>
          <w:rFonts w:ascii="Times New Roman" w:hAnsi="Times New Roman" w:cs="Times New Roman"/>
          <w:sz w:val="22"/>
          <w:szCs w:val="22"/>
        </w:rPr>
        <w:t xml:space="preserve">To </w:t>
      </w:r>
      <w:r w:rsidR="00B71FF8" w:rsidRPr="00C0319B">
        <w:rPr>
          <w:rFonts w:ascii="Times New Roman" w:hAnsi="Times New Roman" w:cs="Times New Roman"/>
          <w:sz w:val="22"/>
          <w:szCs w:val="22"/>
        </w:rPr>
        <w:t>monitor and evaluate</w:t>
      </w:r>
      <w:r w:rsidR="002B3979" w:rsidRPr="00C0319B">
        <w:rPr>
          <w:rFonts w:ascii="Times New Roman" w:hAnsi="Times New Roman" w:cs="Times New Roman"/>
          <w:sz w:val="22"/>
          <w:szCs w:val="22"/>
        </w:rPr>
        <w:t xml:space="preserve"> progress towards</w:t>
      </w:r>
      <w:r w:rsidRPr="00C0319B">
        <w:rPr>
          <w:rFonts w:ascii="Times New Roman" w:hAnsi="Times New Roman" w:cs="Times New Roman"/>
          <w:sz w:val="22"/>
          <w:szCs w:val="22"/>
        </w:rPr>
        <w:t xml:space="preserve"> the desired impact </w:t>
      </w:r>
      <w:r w:rsidRPr="00C0319B">
        <w:rPr>
          <w:rFonts w:ascii="Times New Roman" w:eastAsia="Arial" w:hAnsi="Times New Roman" w:cs="Times New Roman"/>
          <w:color w:val="000000" w:themeColor="text1"/>
          <w:sz w:val="22"/>
          <w:szCs w:val="22"/>
        </w:rPr>
        <w:t>of the IDIL2022-2032</w:t>
      </w:r>
      <w:r w:rsidR="002B3979" w:rsidRPr="00C0319B">
        <w:rPr>
          <w:rFonts w:ascii="Times New Roman" w:eastAsia="Arial" w:hAnsi="Times New Roman" w:cs="Times New Roman"/>
          <w:color w:val="000000" w:themeColor="text1"/>
          <w:sz w:val="22"/>
          <w:szCs w:val="22"/>
        </w:rPr>
        <w:t xml:space="preserve">, </w:t>
      </w:r>
      <w:r w:rsidR="00C0319B" w:rsidRPr="00C0319B">
        <w:rPr>
          <w:rFonts w:ascii="Times New Roman" w:hAnsi="Times New Roman" w:cs="Times New Roman"/>
          <w:sz w:val="22"/>
          <w:szCs w:val="22"/>
          <w:lang w:val="en-US"/>
        </w:rPr>
        <w:t xml:space="preserve">that </w:t>
      </w:r>
      <w:r w:rsidR="00C0319B" w:rsidRPr="00C0319B">
        <w:rPr>
          <w:rFonts w:ascii="Times New Roman" w:eastAsia="Arial" w:hAnsi="Times New Roman" w:cs="Times New Roman"/>
          <w:i/>
          <w:iCs/>
          <w:color w:val="000000" w:themeColor="text1"/>
          <w:sz w:val="22"/>
          <w:szCs w:val="22"/>
        </w:rPr>
        <w:t>Indigenous languages are preserved, revitalized, promoted, and used across all socio-cultural, economic, environmental, and political domains and are drivers for building peace, justice, development, and reconciliation in our societies</w:t>
      </w:r>
      <w:r w:rsidR="00C0319B">
        <w:rPr>
          <w:rFonts w:ascii="Times New Roman" w:eastAsia="Arial" w:hAnsi="Times New Roman" w:cs="Times New Roman"/>
          <w:i/>
          <w:iCs/>
          <w:color w:val="000000" w:themeColor="text1"/>
          <w:sz w:val="22"/>
          <w:szCs w:val="22"/>
        </w:rPr>
        <w:t xml:space="preserve">, </w:t>
      </w:r>
      <w:r w:rsidR="002B3979" w:rsidRPr="00C0319B">
        <w:rPr>
          <w:rFonts w:ascii="Times New Roman" w:eastAsia="Arial" w:hAnsi="Times New Roman" w:cs="Times New Roman"/>
          <w:color w:val="000000" w:themeColor="text1"/>
          <w:sz w:val="22"/>
          <w:szCs w:val="22"/>
        </w:rPr>
        <w:t>the</w:t>
      </w:r>
      <w:r w:rsidR="00477616" w:rsidRPr="00C0319B">
        <w:rPr>
          <w:rFonts w:ascii="Times New Roman" w:eastAsia="Arial" w:hAnsi="Times New Roman" w:cs="Times New Roman"/>
          <w:color w:val="000000" w:themeColor="text1"/>
          <w:sz w:val="22"/>
          <w:szCs w:val="22"/>
        </w:rPr>
        <w:t xml:space="preserve"> IDIL</w:t>
      </w:r>
      <w:r w:rsidR="002B3979" w:rsidRPr="00C0319B">
        <w:rPr>
          <w:rFonts w:ascii="Times New Roman" w:eastAsia="Arial" w:hAnsi="Times New Roman" w:cs="Times New Roman"/>
          <w:color w:val="000000" w:themeColor="text1"/>
          <w:sz w:val="22"/>
          <w:szCs w:val="22"/>
        </w:rPr>
        <w:t xml:space="preserve"> Monitoring and Evaluation Framework proposes </w:t>
      </w:r>
      <w:r w:rsidR="00B71FF8" w:rsidRPr="00C0319B">
        <w:rPr>
          <w:rFonts w:ascii="Times New Roman" w:eastAsia="Arial" w:hAnsi="Times New Roman" w:cs="Times New Roman"/>
          <w:color w:val="000000" w:themeColor="text1"/>
          <w:sz w:val="22"/>
          <w:szCs w:val="22"/>
        </w:rPr>
        <w:t>a</w:t>
      </w:r>
      <w:r w:rsidR="00B71FF8" w:rsidRPr="0043357B">
        <w:rPr>
          <w:rFonts w:ascii="Times New Roman" w:eastAsia="Arial" w:hAnsi="Times New Roman" w:cs="Times New Roman"/>
          <w:color w:val="000000" w:themeColor="text1"/>
          <w:sz w:val="22"/>
          <w:szCs w:val="22"/>
        </w:rPr>
        <w:t xml:space="preserve"> methodology that is </w:t>
      </w:r>
      <w:r w:rsidR="007E10A0" w:rsidRPr="0043357B">
        <w:rPr>
          <w:rFonts w:ascii="Times New Roman" w:eastAsia="Arial" w:hAnsi="Times New Roman" w:cs="Times New Roman"/>
          <w:color w:val="000000" w:themeColor="text1"/>
          <w:sz w:val="22"/>
          <w:szCs w:val="22"/>
        </w:rPr>
        <w:t>both</w:t>
      </w:r>
      <w:r w:rsidR="00CA797F" w:rsidRPr="0043357B">
        <w:rPr>
          <w:rFonts w:ascii="Times New Roman" w:hAnsi="Times New Roman" w:cs="Times New Roman"/>
          <w:i/>
          <w:iCs/>
          <w:sz w:val="22"/>
          <w:szCs w:val="22"/>
        </w:rPr>
        <w:t xml:space="preserve"> </w:t>
      </w:r>
      <w:r w:rsidR="007E10A0" w:rsidRPr="0043357B">
        <w:rPr>
          <w:rFonts w:ascii="Times New Roman" w:hAnsi="Times New Roman" w:cs="Times New Roman"/>
          <w:sz w:val="22"/>
          <w:szCs w:val="22"/>
        </w:rPr>
        <w:t>u</w:t>
      </w:r>
      <w:r w:rsidRPr="0043357B">
        <w:rPr>
          <w:rFonts w:ascii="Times New Roman" w:hAnsi="Times New Roman" w:cs="Times New Roman"/>
          <w:sz w:val="22"/>
          <w:szCs w:val="22"/>
        </w:rPr>
        <w:t xml:space="preserve">ser-centric and </w:t>
      </w:r>
      <w:r w:rsidR="0076417F" w:rsidRPr="0043357B">
        <w:rPr>
          <w:rFonts w:ascii="Times New Roman" w:hAnsi="Times New Roman" w:cs="Times New Roman"/>
          <w:sz w:val="22"/>
          <w:szCs w:val="22"/>
        </w:rPr>
        <w:t xml:space="preserve">broadly </w:t>
      </w:r>
      <w:r w:rsidR="007E10A0" w:rsidRPr="0043357B">
        <w:rPr>
          <w:rFonts w:ascii="Times New Roman" w:hAnsi="Times New Roman" w:cs="Times New Roman"/>
          <w:sz w:val="22"/>
          <w:szCs w:val="22"/>
        </w:rPr>
        <w:t>i</w:t>
      </w:r>
      <w:r w:rsidRPr="0043357B">
        <w:rPr>
          <w:rFonts w:ascii="Times New Roman" w:hAnsi="Times New Roman" w:cs="Times New Roman"/>
          <w:sz w:val="22"/>
          <w:szCs w:val="22"/>
        </w:rPr>
        <w:t>nclusive</w:t>
      </w:r>
      <w:r w:rsidR="007E10A0" w:rsidRPr="0043357B">
        <w:rPr>
          <w:rFonts w:ascii="Times New Roman" w:hAnsi="Times New Roman" w:cs="Times New Roman"/>
          <w:sz w:val="22"/>
          <w:szCs w:val="22"/>
        </w:rPr>
        <w:t>.</w:t>
      </w:r>
      <w:r w:rsidR="0076417F" w:rsidRPr="0043357B">
        <w:rPr>
          <w:rFonts w:ascii="Times New Roman" w:hAnsi="Times New Roman" w:cs="Times New Roman"/>
          <w:sz w:val="22"/>
          <w:szCs w:val="22"/>
        </w:rPr>
        <w:t xml:space="preserve"> A user-centric approach </w:t>
      </w:r>
      <w:r w:rsidR="0076417F" w:rsidRPr="0043357B">
        <w:rPr>
          <w:rFonts w:ascii="Times New Roman" w:hAnsi="Times New Roman" w:cs="Times New Roman"/>
          <w:sz w:val="22"/>
          <w:szCs w:val="22"/>
          <w:lang w:eastAsia="zh-CN"/>
        </w:rPr>
        <w:t>plac</w:t>
      </w:r>
      <w:r w:rsidR="0076417F" w:rsidRPr="0043357B">
        <w:rPr>
          <w:rFonts w:ascii="Times New Roman" w:hAnsi="Times New Roman" w:cs="Times New Roman"/>
          <w:sz w:val="22"/>
          <w:szCs w:val="22"/>
          <w:lang w:eastAsia="zh-CN"/>
        </w:rPr>
        <w:t>es</w:t>
      </w:r>
      <w:r w:rsidR="0076417F" w:rsidRPr="0043357B">
        <w:rPr>
          <w:rFonts w:ascii="Times New Roman" w:hAnsi="Times New Roman" w:cs="Times New Roman"/>
          <w:sz w:val="22"/>
          <w:szCs w:val="22"/>
          <w:lang w:eastAsia="zh-CN"/>
        </w:rPr>
        <w:t xml:space="preserve"> a central focus on Indigenous Peoples and language users</w:t>
      </w:r>
      <w:r w:rsidR="0076417F" w:rsidRPr="0043357B">
        <w:rPr>
          <w:rFonts w:ascii="Times New Roman" w:hAnsi="Times New Roman" w:cs="Times New Roman"/>
          <w:sz w:val="22"/>
          <w:szCs w:val="22"/>
          <w:lang w:eastAsia="zh-CN"/>
        </w:rPr>
        <w:t xml:space="preserve">. </w:t>
      </w:r>
      <w:r w:rsidR="0076417F" w:rsidRPr="0043357B">
        <w:rPr>
          <w:rFonts w:ascii="Times New Roman" w:hAnsi="Times New Roman" w:cs="Times New Roman"/>
          <w:sz w:val="22"/>
          <w:szCs w:val="22"/>
          <w:lang w:eastAsia="zh-CN"/>
        </w:rPr>
        <w:t xml:space="preserve">At the same time, </w:t>
      </w:r>
      <w:r w:rsidR="0076417F" w:rsidRPr="0043357B">
        <w:rPr>
          <w:rFonts w:ascii="Times New Roman" w:hAnsi="Times New Roman" w:cs="Times New Roman"/>
          <w:sz w:val="22"/>
          <w:szCs w:val="22"/>
          <w:lang w:eastAsia="zh-CN"/>
        </w:rPr>
        <w:t xml:space="preserve">the M&amp;E Framework recognises that </w:t>
      </w:r>
      <w:r w:rsidR="0076417F" w:rsidRPr="0043357B">
        <w:rPr>
          <w:rFonts w:ascii="Times New Roman" w:hAnsi="Times New Roman" w:cs="Times New Roman"/>
          <w:sz w:val="22"/>
          <w:szCs w:val="22"/>
          <w:lang w:eastAsia="zh-CN"/>
        </w:rPr>
        <w:t>it is the actions of all partners that will lead to a growing number of language users and increased level of language fluency</w:t>
      </w:r>
      <w:r w:rsidR="003D3AF7">
        <w:rPr>
          <w:rFonts w:ascii="Times New Roman" w:hAnsi="Times New Roman" w:cs="Times New Roman"/>
          <w:sz w:val="22"/>
          <w:szCs w:val="22"/>
          <w:lang w:eastAsia="zh-CN"/>
        </w:rPr>
        <w:t xml:space="preserve"> </w:t>
      </w:r>
      <w:r w:rsidR="0076417F" w:rsidRPr="0043357B">
        <w:rPr>
          <w:rFonts w:ascii="Times New Roman" w:hAnsi="Times New Roman" w:cs="Times New Roman"/>
          <w:sz w:val="22"/>
          <w:szCs w:val="22"/>
          <w:lang w:eastAsia="zh-CN"/>
        </w:rPr>
        <w:t>and greater daily use of Indigenous languages across all socio-cultural, economic, environmental, legal, and political domains.</w:t>
      </w:r>
      <w:r w:rsidR="0076417F" w:rsidRPr="0043357B">
        <w:rPr>
          <w:rFonts w:ascii="Times New Roman" w:hAnsi="Times New Roman" w:cs="Times New Roman"/>
          <w:sz w:val="22"/>
          <w:szCs w:val="22"/>
          <w:lang w:eastAsia="zh-CN"/>
        </w:rPr>
        <w:t xml:space="preserve"> </w:t>
      </w:r>
      <w:r w:rsidR="0043357B" w:rsidRPr="0043357B">
        <w:rPr>
          <w:rFonts w:ascii="Times New Roman" w:hAnsi="Times New Roman" w:cs="Times New Roman"/>
          <w:sz w:val="22"/>
          <w:szCs w:val="22"/>
        </w:rPr>
        <w:t>Thus</w:t>
      </w:r>
      <w:r w:rsidR="0043357B" w:rsidRPr="0043357B">
        <w:rPr>
          <w:rFonts w:ascii="Times New Roman" w:hAnsi="Times New Roman" w:cs="Times New Roman"/>
          <w:sz w:val="22"/>
          <w:szCs w:val="22"/>
        </w:rPr>
        <w:t xml:space="preserve"> M&amp;E </w:t>
      </w:r>
      <w:r w:rsidR="0043357B" w:rsidRPr="0043357B">
        <w:rPr>
          <w:rFonts w:ascii="Times New Roman" w:hAnsi="Times New Roman" w:cs="Times New Roman"/>
          <w:sz w:val="22"/>
          <w:szCs w:val="22"/>
          <w:lang w:eastAsia="fr-FR"/>
        </w:rPr>
        <w:t xml:space="preserve">Framework has </w:t>
      </w:r>
      <w:r w:rsidR="0043357B" w:rsidRPr="0043357B">
        <w:rPr>
          <w:rFonts w:ascii="Times New Roman" w:hAnsi="Times New Roman" w:cs="Times New Roman"/>
          <w:sz w:val="22"/>
          <w:szCs w:val="22"/>
        </w:rPr>
        <w:t xml:space="preserve">a wide range of partners, which include </w:t>
      </w:r>
      <w:r w:rsidR="00A54968" w:rsidRPr="0043357B">
        <w:rPr>
          <w:rFonts w:ascii="Times New Roman" w:hAnsi="Times New Roman" w:cs="Times New Roman"/>
          <w:sz w:val="22"/>
          <w:szCs w:val="22"/>
        </w:rPr>
        <w:t xml:space="preserve">Member States, </w:t>
      </w:r>
      <w:r w:rsidR="0043357B" w:rsidRPr="0043357B">
        <w:rPr>
          <w:rFonts w:ascii="Times New Roman" w:hAnsi="Times New Roman" w:cs="Times New Roman"/>
          <w:sz w:val="22"/>
          <w:szCs w:val="22"/>
        </w:rPr>
        <w:t>the Global Task Force for Making a Decade of Action for Indigenous Languages, Indigenous Peoples’ Organizations, civil society, academia, UN system entities and other public and private partners.</w:t>
      </w:r>
    </w:p>
    <w:p w14:paraId="4F855495" w14:textId="3FDCA8B0" w:rsidR="00A54968" w:rsidRPr="00515BA9" w:rsidRDefault="0043357B" w:rsidP="00A54968">
      <w:pPr>
        <w:pStyle w:val="ListParagraph"/>
        <w:spacing w:before="120" w:after="120"/>
        <w:ind w:left="851"/>
        <w:jc w:val="both"/>
        <w:rPr>
          <w:rFonts w:ascii="Times New Roman" w:hAnsi="Times New Roman" w:cs="Times New Roman"/>
          <w:i/>
          <w:iCs/>
          <w:sz w:val="22"/>
          <w:szCs w:val="22"/>
        </w:rPr>
      </w:pPr>
      <w:r w:rsidRPr="0043357B">
        <w:rPr>
          <w:rFonts w:ascii="Times New Roman" w:hAnsi="Times New Roman" w:cs="Times New Roman"/>
          <w:sz w:val="22"/>
          <w:szCs w:val="22"/>
        </w:rPr>
        <w:t>T</w:t>
      </w:r>
      <w:r w:rsidR="0076417F" w:rsidRPr="0043357B">
        <w:rPr>
          <w:rFonts w:ascii="Times New Roman" w:hAnsi="Times New Roman" w:cs="Times New Roman"/>
          <w:sz w:val="22"/>
          <w:szCs w:val="22"/>
        </w:rPr>
        <w:t xml:space="preserve">he inclusivity of </w:t>
      </w:r>
      <w:r w:rsidR="003D3AF7">
        <w:rPr>
          <w:rFonts w:ascii="Times New Roman" w:hAnsi="Times New Roman" w:cs="Times New Roman"/>
          <w:sz w:val="22"/>
          <w:szCs w:val="22"/>
        </w:rPr>
        <w:t xml:space="preserve">all </w:t>
      </w:r>
      <w:r w:rsidR="0076417F" w:rsidRPr="0043357B">
        <w:rPr>
          <w:rFonts w:ascii="Times New Roman" w:hAnsi="Times New Roman" w:cs="Times New Roman"/>
          <w:sz w:val="22"/>
          <w:szCs w:val="22"/>
        </w:rPr>
        <w:t xml:space="preserve">partners </w:t>
      </w:r>
      <w:r w:rsidR="003D3AF7">
        <w:rPr>
          <w:rFonts w:ascii="Times New Roman" w:hAnsi="Times New Roman" w:cs="Times New Roman"/>
          <w:sz w:val="22"/>
          <w:szCs w:val="22"/>
        </w:rPr>
        <w:t xml:space="preserve">and growing multiple partnerships </w:t>
      </w:r>
      <w:r w:rsidR="0076417F" w:rsidRPr="0043357B">
        <w:rPr>
          <w:rFonts w:ascii="Times New Roman" w:hAnsi="Times New Roman" w:cs="Times New Roman"/>
          <w:sz w:val="22"/>
          <w:szCs w:val="22"/>
        </w:rPr>
        <w:t>is vital to ensure data and information can be received from different levels, allowing for triangulation and ground-truthing of results concerning movement, during the Decade, towards impact.</w:t>
      </w:r>
      <w:r w:rsidR="00515BA9">
        <w:rPr>
          <w:rFonts w:ascii="Times New Roman" w:hAnsi="Times New Roman" w:cs="Times New Roman"/>
          <w:i/>
          <w:iCs/>
          <w:sz w:val="22"/>
          <w:szCs w:val="22"/>
        </w:rPr>
        <w:t xml:space="preserve"> </w:t>
      </w:r>
      <w:r w:rsidR="00CA797F" w:rsidRPr="00A54968">
        <w:rPr>
          <w:rFonts w:ascii="Times New Roman" w:hAnsi="Times New Roman" w:cs="Times New Roman"/>
          <w:sz w:val="22"/>
          <w:szCs w:val="22"/>
        </w:rPr>
        <w:t xml:space="preserve">The M&amp;E Framework prioritises Gender and Youth recognises the specific role of </w:t>
      </w:r>
      <w:r w:rsidR="00506F93">
        <w:rPr>
          <w:rFonts w:ascii="Times New Roman" w:hAnsi="Times New Roman" w:cs="Times New Roman"/>
          <w:sz w:val="22"/>
          <w:szCs w:val="22"/>
        </w:rPr>
        <w:t>I</w:t>
      </w:r>
      <w:r w:rsidR="00CA797F" w:rsidRPr="00A54968">
        <w:rPr>
          <w:rFonts w:ascii="Times New Roman" w:hAnsi="Times New Roman" w:cs="Times New Roman"/>
          <w:sz w:val="22"/>
          <w:szCs w:val="22"/>
        </w:rPr>
        <w:t xml:space="preserve">ndigenous </w:t>
      </w:r>
      <w:r w:rsidR="00506F93">
        <w:rPr>
          <w:rFonts w:ascii="Times New Roman" w:hAnsi="Times New Roman" w:cs="Times New Roman"/>
          <w:sz w:val="22"/>
          <w:szCs w:val="22"/>
        </w:rPr>
        <w:t>W</w:t>
      </w:r>
      <w:r w:rsidR="00CA797F" w:rsidRPr="00A54968">
        <w:rPr>
          <w:rFonts w:ascii="Times New Roman" w:hAnsi="Times New Roman" w:cs="Times New Roman"/>
          <w:sz w:val="22"/>
          <w:szCs w:val="22"/>
        </w:rPr>
        <w:t xml:space="preserve">omen and </w:t>
      </w:r>
      <w:r w:rsidR="00506F93">
        <w:rPr>
          <w:rFonts w:ascii="Times New Roman" w:hAnsi="Times New Roman" w:cs="Times New Roman"/>
          <w:sz w:val="22"/>
          <w:szCs w:val="22"/>
        </w:rPr>
        <w:t>y</w:t>
      </w:r>
      <w:r w:rsidR="00CA797F" w:rsidRPr="00A54968">
        <w:rPr>
          <w:rFonts w:ascii="Times New Roman" w:hAnsi="Times New Roman" w:cs="Times New Roman"/>
          <w:sz w:val="22"/>
          <w:szCs w:val="22"/>
        </w:rPr>
        <w:t>outh in the intergeneration transmission of culture and language. Additionally the M&amp;E Framework allows for regional analysis to ensure that UNESCO’s global priorities, Africa and SIDS are given visibility.</w:t>
      </w:r>
    </w:p>
    <w:p w14:paraId="3C4012E9" w14:textId="77777777" w:rsidR="00A54968" w:rsidRPr="00A54968" w:rsidRDefault="00A54968" w:rsidP="00A54968">
      <w:pPr>
        <w:pStyle w:val="ListParagraph"/>
        <w:spacing w:before="120" w:after="120"/>
        <w:ind w:left="851"/>
        <w:jc w:val="both"/>
        <w:rPr>
          <w:rFonts w:ascii="Times New Roman" w:hAnsi="Times New Roman" w:cs="Times New Roman"/>
          <w:sz w:val="22"/>
          <w:szCs w:val="22"/>
        </w:rPr>
      </w:pPr>
    </w:p>
    <w:p w14:paraId="0897ED66" w14:textId="71E7A5DD" w:rsidR="00A54968" w:rsidRPr="00A54968" w:rsidRDefault="00DB797E" w:rsidP="00A54968">
      <w:pPr>
        <w:pStyle w:val="ListParagraph"/>
        <w:spacing w:before="120" w:after="120"/>
        <w:ind w:left="851"/>
        <w:jc w:val="both"/>
        <w:rPr>
          <w:rFonts w:ascii="Times New Roman" w:hAnsi="Times New Roman" w:cs="Times New Roman"/>
          <w:sz w:val="22"/>
          <w:szCs w:val="22"/>
        </w:rPr>
      </w:pPr>
      <w:r w:rsidRPr="00A54968">
        <w:rPr>
          <w:rFonts w:ascii="Times New Roman" w:hAnsi="Times New Roman" w:cs="Times New Roman"/>
          <w:sz w:val="22"/>
          <w:szCs w:val="22"/>
        </w:rPr>
        <w:t xml:space="preserve">Additionally the M&amp;E Framework provides </w:t>
      </w:r>
      <w:r w:rsidR="00C0319B" w:rsidRPr="00A54968">
        <w:rPr>
          <w:rFonts w:ascii="Times New Roman" w:hAnsi="Times New Roman" w:cs="Times New Roman"/>
          <w:sz w:val="22"/>
          <w:szCs w:val="22"/>
        </w:rPr>
        <w:t xml:space="preserve">practical </w:t>
      </w:r>
      <w:r w:rsidRPr="00A54968">
        <w:rPr>
          <w:rFonts w:ascii="Times New Roman" w:hAnsi="Times New Roman" w:cs="Times New Roman"/>
          <w:sz w:val="22"/>
          <w:szCs w:val="22"/>
        </w:rPr>
        <w:t>advice on data-collection in the specific context of Indigenous Peoples</w:t>
      </w:r>
      <w:r w:rsidR="004C7051" w:rsidRPr="00A54968">
        <w:rPr>
          <w:rFonts w:ascii="Times New Roman" w:hAnsi="Times New Roman" w:cs="Times New Roman"/>
          <w:sz w:val="22"/>
          <w:szCs w:val="22"/>
        </w:rPr>
        <w:t xml:space="preserve"> and emphasises the important role of the</w:t>
      </w:r>
      <w:r w:rsidRPr="00A54968">
        <w:rPr>
          <w:rFonts w:ascii="Times New Roman" w:hAnsi="Times New Roman" w:cs="Times New Roman"/>
          <w:sz w:val="22"/>
          <w:szCs w:val="22"/>
        </w:rPr>
        <w:t xml:space="preserve"> </w:t>
      </w:r>
      <w:r w:rsidR="004C7051" w:rsidRPr="00A54968">
        <w:rPr>
          <w:rFonts w:ascii="Times New Roman" w:eastAsia="Arial" w:hAnsi="Times New Roman" w:cs="Times New Roman"/>
          <w:color w:val="000000" w:themeColor="text1"/>
          <w:sz w:val="22"/>
          <w:szCs w:val="22"/>
        </w:rPr>
        <w:t>IDIL Data</w:t>
      </w:r>
      <w:r w:rsidR="004C7051" w:rsidRPr="00A54968">
        <w:rPr>
          <w:rFonts w:ascii="Times New Roman" w:eastAsia="Arial" w:hAnsi="Times New Roman" w:cs="Times New Roman"/>
          <w:color w:val="000000" w:themeColor="text1"/>
          <w:sz w:val="22"/>
          <w:szCs w:val="22"/>
        </w:rPr>
        <w:t xml:space="preserve">-base in </w:t>
      </w:r>
      <w:r w:rsidR="004C7051" w:rsidRPr="00A54968">
        <w:rPr>
          <w:rFonts w:ascii="Times New Roman" w:eastAsia="Arial" w:hAnsi="Times New Roman" w:cs="Times New Roman"/>
          <w:color w:val="000000" w:themeColor="text1"/>
          <w:sz w:val="22"/>
          <w:szCs w:val="22"/>
        </w:rPr>
        <w:t>collecting</w:t>
      </w:r>
      <w:r w:rsidR="004C7051" w:rsidRPr="00A54968">
        <w:rPr>
          <w:rFonts w:ascii="Times New Roman" w:eastAsia="Arial" w:hAnsi="Times New Roman" w:cs="Times New Roman"/>
          <w:color w:val="000000" w:themeColor="text1"/>
          <w:sz w:val="22"/>
          <w:szCs w:val="22"/>
        </w:rPr>
        <w:t xml:space="preserve"> data and information. </w:t>
      </w:r>
      <w:r w:rsidR="00A54968" w:rsidRPr="00A54968">
        <w:rPr>
          <w:rFonts w:ascii="Times New Roman" w:hAnsi="Times New Roman" w:cs="Times New Roman"/>
          <w:sz w:val="22"/>
          <w:szCs w:val="22"/>
        </w:rPr>
        <w:t xml:space="preserve">Critical to implementing the M&amp;E Framework is an effective and efficient data and information gathering tool. </w:t>
      </w:r>
      <w:r w:rsidR="00A54968" w:rsidRPr="00A54968">
        <w:rPr>
          <w:rFonts w:ascii="Times New Roman" w:hAnsi="Times New Roman" w:cs="Times New Roman"/>
          <w:sz w:val="22"/>
          <w:szCs w:val="22"/>
          <w:lang w:eastAsia="fr-FR"/>
        </w:rPr>
        <w:t xml:space="preserve">To support the IDIL2022-2032, and its M&amp;E Framework, UNESCO has been established at: </w:t>
      </w:r>
      <w:hyperlink r:id="rId11">
        <w:r w:rsidR="00A54968" w:rsidRPr="00A54968">
          <w:rPr>
            <w:rStyle w:val="Hyperlink"/>
            <w:rFonts w:ascii="Times New Roman" w:hAnsi="Times New Roman" w:cs="Times New Roman"/>
            <w:sz w:val="22"/>
            <w:szCs w:val="22"/>
            <w:lang w:eastAsia="fr-FR"/>
          </w:rPr>
          <w:t>https://idil2022-2032.org</w:t>
        </w:r>
      </w:hyperlink>
      <w:r w:rsidR="00A54968" w:rsidRPr="00A54968">
        <w:rPr>
          <w:rFonts w:ascii="Times New Roman" w:hAnsi="Times New Roman" w:cs="Times New Roman"/>
          <w:sz w:val="22"/>
          <w:szCs w:val="22"/>
          <w:lang w:eastAsia="fr-FR"/>
        </w:rPr>
        <w:t xml:space="preserve"> a webpage that incorporates a data-base for registering partners and partnerships, language communities, activities, events, and allows for the uploading of </w:t>
      </w:r>
      <w:r w:rsidR="00506F93">
        <w:rPr>
          <w:rFonts w:ascii="Times New Roman" w:hAnsi="Times New Roman" w:cs="Times New Roman"/>
          <w:sz w:val="22"/>
          <w:szCs w:val="22"/>
          <w:lang w:eastAsia="fr-FR"/>
        </w:rPr>
        <w:t xml:space="preserve">data, and information such as policies, programmes and projects </w:t>
      </w:r>
      <w:r w:rsidR="00A54968" w:rsidRPr="00A54968">
        <w:rPr>
          <w:rFonts w:ascii="Times New Roman" w:hAnsi="Times New Roman" w:cs="Times New Roman"/>
          <w:sz w:val="22"/>
          <w:szCs w:val="22"/>
          <w:lang w:eastAsia="fr-FR"/>
        </w:rPr>
        <w:t xml:space="preserve">in diverse formats, </w:t>
      </w:r>
      <w:r w:rsidR="00A54968" w:rsidRPr="00A54968">
        <w:rPr>
          <w:rFonts w:ascii="Times New Roman" w:hAnsi="Times New Roman" w:cs="Times New Roman"/>
          <w:sz w:val="22"/>
          <w:szCs w:val="22"/>
        </w:rPr>
        <w:t xml:space="preserve">for critical analysis over time, to allow for tracking of </w:t>
      </w:r>
      <w:r w:rsidR="00A54968" w:rsidRPr="00A54968">
        <w:rPr>
          <w:rFonts w:ascii="Times New Roman" w:hAnsi="Times New Roman" w:cs="Times New Roman"/>
          <w:color w:val="000000" w:themeColor="text1"/>
          <w:sz w:val="22"/>
          <w:szCs w:val="22"/>
        </w:rPr>
        <w:t>results</w:t>
      </w:r>
      <w:r w:rsidR="00515BA9">
        <w:rPr>
          <w:rFonts w:ascii="Times New Roman" w:hAnsi="Times New Roman" w:cs="Times New Roman"/>
          <w:color w:val="000000" w:themeColor="text1"/>
          <w:sz w:val="22"/>
          <w:szCs w:val="22"/>
        </w:rPr>
        <w:t xml:space="preserve">, </w:t>
      </w:r>
      <w:r w:rsidR="00A54968" w:rsidRPr="00A54968">
        <w:rPr>
          <w:rFonts w:ascii="Times New Roman" w:hAnsi="Times New Roman" w:cs="Times New Roman"/>
          <w:color w:val="000000" w:themeColor="text1"/>
          <w:sz w:val="22"/>
          <w:szCs w:val="22"/>
        </w:rPr>
        <w:t>including impact</w:t>
      </w:r>
      <w:r w:rsidR="00A54968" w:rsidRPr="00A54968">
        <w:rPr>
          <w:rFonts w:ascii="Times New Roman" w:hAnsi="Times New Roman" w:cs="Times New Roman"/>
          <w:sz w:val="22"/>
          <w:szCs w:val="22"/>
          <w:lang w:eastAsia="fr-FR"/>
        </w:rPr>
        <w:t xml:space="preserve">, and as examples </w:t>
      </w:r>
      <w:r w:rsidR="00515BA9">
        <w:rPr>
          <w:rFonts w:ascii="Times New Roman" w:hAnsi="Times New Roman" w:cs="Times New Roman"/>
          <w:sz w:val="22"/>
          <w:szCs w:val="22"/>
          <w:lang w:eastAsia="fr-FR"/>
        </w:rPr>
        <w:t xml:space="preserve">and resources </w:t>
      </w:r>
      <w:r w:rsidR="00A54968" w:rsidRPr="00A54968">
        <w:rPr>
          <w:rFonts w:ascii="Times New Roman" w:hAnsi="Times New Roman" w:cs="Times New Roman"/>
          <w:sz w:val="22"/>
          <w:szCs w:val="22"/>
          <w:lang w:eastAsia="fr-FR"/>
        </w:rPr>
        <w:t xml:space="preserve">for others participating in IDIL, to assist Indigenous Peoples and the global community to achieve the revitalization of Indigenous languages. </w:t>
      </w:r>
    </w:p>
    <w:p w14:paraId="1E7EE0F4" w14:textId="477B08B8" w:rsidR="004C7051" w:rsidRPr="00A54968" w:rsidRDefault="004C7051" w:rsidP="00823C9F">
      <w:pPr>
        <w:pStyle w:val="ListParagraph"/>
        <w:spacing w:before="120" w:after="120"/>
        <w:ind w:left="851"/>
        <w:jc w:val="both"/>
        <w:rPr>
          <w:rFonts w:ascii="Times New Roman" w:eastAsia="Arial" w:hAnsi="Times New Roman" w:cs="Times New Roman"/>
          <w:color w:val="000000" w:themeColor="text1"/>
          <w:sz w:val="22"/>
          <w:szCs w:val="22"/>
        </w:rPr>
      </w:pPr>
    </w:p>
    <w:p w14:paraId="4EB70E55" w14:textId="70492468" w:rsidR="00C0319B" w:rsidRPr="00A54968" w:rsidRDefault="004D15D3" w:rsidP="00823C9F">
      <w:pPr>
        <w:pStyle w:val="ListParagraph"/>
        <w:spacing w:before="120" w:after="120"/>
        <w:ind w:left="851"/>
        <w:jc w:val="both"/>
        <w:rPr>
          <w:rFonts w:ascii="Times New Roman" w:hAnsi="Times New Roman" w:cs="Times New Roman"/>
          <w:sz w:val="22"/>
          <w:szCs w:val="22"/>
          <w:lang w:eastAsia="zh-CN"/>
        </w:rPr>
      </w:pPr>
      <w:r w:rsidRPr="00A54968">
        <w:rPr>
          <w:rFonts w:ascii="Times New Roman" w:hAnsi="Times New Roman" w:cs="Times New Roman"/>
          <w:sz w:val="22"/>
          <w:szCs w:val="22"/>
          <w:lang w:eastAsia="zh-CN"/>
        </w:rPr>
        <w:t xml:space="preserve">Applying an interdisciplinary approach to the M&amp;E Framework requires the investigation of indirect or proxy indicators at the level of both </w:t>
      </w:r>
      <w:r w:rsidR="00A54968" w:rsidRPr="00A54968">
        <w:rPr>
          <w:rFonts w:ascii="Times New Roman" w:hAnsi="Times New Roman" w:cs="Times New Roman"/>
          <w:sz w:val="22"/>
          <w:szCs w:val="22"/>
          <w:lang w:eastAsia="zh-CN"/>
        </w:rPr>
        <w:t xml:space="preserve">IDIL Action plan’s </w:t>
      </w:r>
      <w:r w:rsidRPr="00A54968">
        <w:rPr>
          <w:rFonts w:ascii="Times New Roman" w:hAnsi="Times New Roman" w:cs="Times New Roman"/>
          <w:sz w:val="22"/>
          <w:szCs w:val="22"/>
          <w:lang w:eastAsia="zh-CN"/>
        </w:rPr>
        <w:t>outputs and outcomes, so as to allow for sufficient flexibility to demonstrate interlinkages, to identify the complexity of actions and resources required, and to develop a positive action-oriented narrative in order to ensure that Indigenous languages are preserved, revitalized, and promoted around the world.</w:t>
      </w:r>
      <w:r w:rsidR="00C0319B" w:rsidRPr="00A54968">
        <w:rPr>
          <w:rFonts w:ascii="Times New Roman" w:hAnsi="Times New Roman" w:cs="Times New Roman"/>
          <w:sz w:val="22"/>
          <w:szCs w:val="22"/>
          <w:lang w:eastAsia="zh-CN"/>
        </w:rPr>
        <w:t xml:space="preserve"> </w:t>
      </w:r>
    </w:p>
    <w:p w14:paraId="2388CEDF" w14:textId="77777777" w:rsidR="00C0319B" w:rsidRPr="00A54968" w:rsidRDefault="00C0319B" w:rsidP="00823C9F">
      <w:pPr>
        <w:pStyle w:val="ListParagraph"/>
        <w:spacing w:before="120" w:after="120"/>
        <w:ind w:left="851"/>
        <w:jc w:val="both"/>
        <w:rPr>
          <w:rFonts w:ascii="Times New Roman" w:hAnsi="Times New Roman" w:cs="Times New Roman"/>
          <w:sz w:val="22"/>
          <w:szCs w:val="22"/>
          <w:lang w:eastAsia="zh-CN"/>
        </w:rPr>
      </w:pPr>
    </w:p>
    <w:p w14:paraId="22B85A0C" w14:textId="5ED314F5" w:rsidR="00C5623B" w:rsidRDefault="004C7051" w:rsidP="00823C9F">
      <w:pPr>
        <w:pStyle w:val="ListParagraph"/>
        <w:spacing w:before="120" w:after="120"/>
        <w:ind w:left="851"/>
        <w:jc w:val="both"/>
        <w:rPr>
          <w:rFonts w:ascii="Times New Roman" w:hAnsi="Times New Roman" w:cs="Times New Roman"/>
          <w:sz w:val="22"/>
          <w:szCs w:val="22"/>
          <w:lang w:eastAsia="zh-CN"/>
        </w:rPr>
      </w:pPr>
      <w:r w:rsidRPr="0043357B">
        <w:rPr>
          <w:rFonts w:ascii="Times New Roman" w:eastAsia="Arial" w:hAnsi="Times New Roman" w:cs="Times New Roman"/>
          <w:color w:val="000000" w:themeColor="text1"/>
          <w:sz w:val="22"/>
          <w:szCs w:val="22"/>
        </w:rPr>
        <w:t xml:space="preserve">Most importantly the M&amp;E Framework </w:t>
      </w:r>
      <w:r w:rsidR="00506F93">
        <w:rPr>
          <w:rFonts w:ascii="Times New Roman" w:eastAsia="Arial" w:hAnsi="Times New Roman" w:cs="Times New Roman"/>
          <w:color w:val="000000" w:themeColor="text1"/>
          <w:sz w:val="22"/>
          <w:szCs w:val="22"/>
        </w:rPr>
        <w:t xml:space="preserve">in its annex, </w:t>
      </w:r>
      <w:r w:rsidRPr="0043357B">
        <w:rPr>
          <w:rFonts w:ascii="Times New Roman" w:eastAsia="Arial" w:hAnsi="Times New Roman" w:cs="Times New Roman"/>
          <w:color w:val="000000" w:themeColor="text1"/>
          <w:sz w:val="22"/>
          <w:szCs w:val="22"/>
        </w:rPr>
        <w:t>proposes twenty performance indicators, both quantitative and qualitative, including social indicators</w:t>
      </w:r>
      <w:r w:rsidR="00780E3A">
        <w:rPr>
          <w:rFonts w:ascii="Times New Roman" w:eastAsia="Arial" w:hAnsi="Times New Roman" w:cs="Times New Roman"/>
          <w:color w:val="000000" w:themeColor="text1"/>
          <w:sz w:val="22"/>
          <w:szCs w:val="22"/>
        </w:rPr>
        <w:t>,</w:t>
      </w:r>
      <w:r w:rsidRPr="0043357B">
        <w:rPr>
          <w:rFonts w:ascii="Times New Roman" w:eastAsia="Arial" w:hAnsi="Times New Roman" w:cs="Times New Roman"/>
          <w:color w:val="000000" w:themeColor="text1"/>
          <w:sz w:val="22"/>
          <w:szCs w:val="22"/>
        </w:rPr>
        <w:t xml:space="preserve"> to </w:t>
      </w:r>
      <w:r w:rsidR="0043357B" w:rsidRPr="0043357B">
        <w:rPr>
          <w:rFonts w:ascii="Times New Roman" w:hAnsi="Times New Roman" w:cs="Times New Roman"/>
          <w:sz w:val="22"/>
          <w:szCs w:val="22"/>
        </w:rPr>
        <w:t xml:space="preserve">monitor and evaluate movement </w:t>
      </w:r>
      <w:r w:rsidR="0043357B" w:rsidRPr="00C5623B">
        <w:rPr>
          <w:rFonts w:ascii="Times New Roman" w:hAnsi="Times New Roman" w:cs="Times New Roman"/>
          <w:sz w:val="22"/>
          <w:szCs w:val="22"/>
        </w:rPr>
        <w:t>towards the desired impact of the Global Action Plan for the International Decade on Indigenous Languages</w:t>
      </w:r>
      <w:r w:rsidR="00DA2BBF" w:rsidRPr="00C5623B">
        <w:rPr>
          <w:rFonts w:ascii="Times New Roman" w:hAnsi="Times New Roman" w:cs="Times New Roman"/>
          <w:sz w:val="22"/>
          <w:szCs w:val="22"/>
        </w:rPr>
        <w:t>.</w:t>
      </w:r>
      <w:r w:rsidR="00780E3A" w:rsidRPr="00C5623B">
        <w:rPr>
          <w:rFonts w:ascii="Times New Roman" w:hAnsi="Times New Roman" w:cs="Times New Roman"/>
          <w:sz w:val="22"/>
          <w:szCs w:val="22"/>
        </w:rPr>
        <w:t xml:space="preserve"> The performance</w:t>
      </w:r>
      <w:r w:rsidR="00780E3A">
        <w:rPr>
          <w:rFonts w:ascii="Times New Roman" w:hAnsi="Times New Roman" w:cs="Times New Roman"/>
          <w:sz w:val="22"/>
          <w:szCs w:val="22"/>
        </w:rPr>
        <w:t xml:space="preserve"> </w:t>
      </w:r>
      <w:r w:rsidR="00780E3A" w:rsidRPr="008D39EA">
        <w:rPr>
          <w:rFonts w:ascii="Times New Roman" w:hAnsi="Times New Roman" w:cs="Times New Roman"/>
          <w:sz w:val="22"/>
          <w:szCs w:val="22"/>
        </w:rPr>
        <w:t xml:space="preserve">Indicators Table, </w:t>
      </w:r>
      <w:r w:rsidR="00780E3A">
        <w:rPr>
          <w:rFonts w:ascii="Times New Roman" w:hAnsi="Times New Roman" w:cs="Times New Roman"/>
          <w:sz w:val="22"/>
          <w:szCs w:val="22"/>
        </w:rPr>
        <w:t xml:space="preserve">contained in the annex </w:t>
      </w:r>
      <w:r w:rsidR="00780E3A" w:rsidRPr="008D39EA">
        <w:rPr>
          <w:rFonts w:ascii="Times New Roman" w:hAnsi="Times New Roman" w:cs="Times New Roman"/>
          <w:sz w:val="22"/>
          <w:szCs w:val="22"/>
        </w:rPr>
        <w:t xml:space="preserve">is designed as a tool to facilitate the diverse contributions of Indigenous Peoples, Member States, and all partners, in order to measure movement </w:t>
      </w:r>
      <w:r w:rsidR="00C5623B">
        <w:rPr>
          <w:rFonts w:ascii="Times New Roman" w:hAnsi="Times New Roman" w:cs="Times New Roman"/>
          <w:sz w:val="22"/>
          <w:szCs w:val="22"/>
        </w:rPr>
        <w:t xml:space="preserve">and identify challenges </w:t>
      </w:r>
      <w:r w:rsidR="00780E3A" w:rsidRPr="008D39EA">
        <w:rPr>
          <w:rFonts w:ascii="Times New Roman" w:hAnsi="Times New Roman" w:cs="Times New Roman"/>
          <w:sz w:val="22"/>
          <w:szCs w:val="22"/>
        </w:rPr>
        <w:t xml:space="preserve">towards </w:t>
      </w:r>
      <w:r w:rsidR="00C5623B">
        <w:rPr>
          <w:rFonts w:ascii="Times New Roman" w:hAnsi="Times New Roman" w:cs="Times New Roman"/>
          <w:sz w:val="22"/>
          <w:szCs w:val="22"/>
        </w:rPr>
        <w:t>the</w:t>
      </w:r>
      <w:r w:rsidR="00780E3A" w:rsidRPr="008D39EA">
        <w:rPr>
          <w:rFonts w:ascii="Times New Roman" w:hAnsi="Times New Roman" w:cs="Times New Roman"/>
          <w:sz w:val="22"/>
          <w:szCs w:val="22"/>
        </w:rPr>
        <w:t xml:space="preserve"> impact of the Decade</w:t>
      </w:r>
      <w:r w:rsidR="00C0319B">
        <w:rPr>
          <w:rFonts w:ascii="Times New Roman" w:hAnsi="Times New Roman" w:cs="Times New Roman"/>
          <w:sz w:val="22"/>
          <w:szCs w:val="22"/>
        </w:rPr>
        <w:t>.</w:t>
      </w:r>
      <w:r w:rsidR="00A54968">
        <w:rPr>
          <w:rFonts w:ascii="Times New Roman" w:hAnsi="Times New Roman" w:cs="Times New Roman"/>
          <w:sz w:val="22"/>
          <w:szCs w:val="22"/>
        </w:rPr>
        <w:t xml:space="preserve"> </w:t>
      </w:r>
    </w:p>
    <w:p w14:paraId="3A2226D9" w14:textId="03BE3E1E" w:rsidR="004C7051" w:rsidRDefault="004C7051" w:rsidP="00823C9F">
      <w:pPr>
        <w:pStyle w:val="ListParagraph"/>
        <w:spacing w:before="120" w:after="120"/>
        <w:ind w:left="851"/>
        <w:jc w:val="both"/>
        <w:rPr>
          <w:rFonts w:ascii="Times New Roman" w:hAnsi="Times New Roman" w:cs="Times New Roman"/>
          <w:sz w:val="22"/>
          <w:szCs w:val="22"/>
        </w:rPr>
      </w:pPr>
    </w:p>
    <w:p w14:paraId="731B8696" w14:textId="232B6B6B" w:rsidR="00D2686C" w:rsidRPr="008D39EA" w:rsidRDefault="002C493B" w:rsidP="00515BA9">
      <w:pPr>
        <w:pStyle w:val="ListParagraph"/>
        <w:spacing w:before="120" w:after="120"/>
        <w:ind w:left="851"/>
        <w:jc w:val="both"/>
        <w:rPr>
          <w:rFonts w:ascii="Times New Roman" w:hAnsi="Times New Roman" w:cs="Times New Roman"/>
          <w:sz w:val="22"/>
          <w:szCs w:val="22"/>
        </w:rPr>
      </w:pPr>
      <w:r w:rsidRPr="002C493B">
        <w:rPr>
          <w:rFonts w:ascii="Times New Roman" w:hAnsi="Times New Roman" w:cs="Times New Roman"/>
          <w:sz w:val="22"/>
          <w:szCs w:val="22"/>
        </w:rPr>
        <w:t>F</w:t>
      </w:r>
      <w:r w:rsidR="00DA2BBF" w:rsidRPr="002C493B">
        <w:rPr>
          <w:rFonts w:ascii="Times New Roman" w:hAnsi="Times New Roman" w:cs="Times New Roman"/>
          <w:sz w:val="22"/>
          <w:szCs w:val="22"/>
        </w:rPr>
        <w:t>inally, the M&amp;E Framework considers t</w:t>
      </w:r>
      <w:r w:rsidR="00116497" w:rsidRPr="002C493B">
        <w:rPr>
          <w:rFonts w:ascii="Times New Roman" w:hAnsi="Times New Roman" w:cs="Times New Roman"/>
          <w:sz w:val="22"/>
          <w:szCs w:val="22"/>
        </w:rPr>
        <w:t xml:space="preserve">he road ahead towards the mid-term review 2027 and final </w:t>
      </w:r>
      <w:r w:rsidRPr="002C493B">
        <w:rPr>
          <w:rFonts w:ascii="Times New Roman" w:hAnsi="Times New Roman" w:cs="Times New Roman"/>
          <w:sz w:val="22"/>
          <w:szCs w:val="22"/>
        </w:rPr>
        <w:t>e</w:t>
      </w:r>
      <w:r w:rsidR="00116497" w:rsidRPr="002C493B">
        <w:rPr>
          <w:rFonts w:ascii="Times New Roman" w:hAnsi="Times New Roman" w:cs="Times New Roman"/>
          <w:sz w:val="22"/>
          <w:szCs w:val="22"/>
        </w:rPr>
        <w:t>valuation 2032,</w:t>
      </w:r>
      <w:r w:rsidR="00DA2BBF" w:rsidRPr="002C493B">
        <w:rPr>
          <w:rFonts w:ascii="Times New Roman" w:hAnsi="Times New Roman" w:cs="Times New Roman"/>
          <w:sz w:val="22"/>
          <w:szCs w:val="22"/>
        </w:rPr>
        <w:t xml:space="preserve"> and possible actions at</w:t>
      </w:r>
      <w:r w:rsidRPr="002C493B">
        <w:rPr>
          <w:rFonts w:ascii="Times New Roman" w:hAnsi="Times New Roman" w:cs="Times New Roman"/>
          <w:sz w:val="22"/>
          <w:szCs w:val="22"/>
        </w:rPr>
        <w:t xml:space="preserve"> </w:t>
      </w:r>
      <w:r w:rsidR="00116497" w:rsidRPr="002C493B">
        <w:rPr>
          <w:rFonts w:ascii="Times New Roman" w:hAnsi="Times New Roman" w:cs="Times New Roman"/>
          <w:sz w:val="22"/>
          <w:szCs w:val="22"/>
        </w:rPr>
        <w:t>UNESCO level</w:t>
      </w:r>
      <w:r w:rsidR="00DA2BBF" w:rsidRPr="002C493B">
        <w:rPr>
          <w:rFonts w:ascii="Times New Roman" w:hAnsi="Times New Roman" w:cs="Times New Roman"/>
          <w:i/>
          <w:iCs/>
          <w:sz w:val="22"/>
          <w:szCs w:val="22"/>
        </w:rPr>
        <w:t xml:space="preserve">, </w:t>
      </w:r>
      <w:r w:rsidR="00116497" w:rsidRPr="002C493B">
        <w:rPr>
          <w:rFonts w:ascii="Times New Roman" w:hAnsi="Times New Roman" w:cs="Times New Roman"/>
          <w:sz w:val="22"/>
          <w:szCs w:val="22"/>
        </w:rPr>
        <w:t>International/Inter-Agency level</w:t>
      </w:r>
      <w:r w:rsidR="00DA2BBF" w:rsidRPr="002C493B">
        <w:rPr>
          <w:rFonts w:ascii="Times New Roman" w:hAnsi="Times New Roman" w:cs="Times New Roman"/>
          <w:i/>
          <w:iCs/>
          <w:sz w:val="22"/>
          <w:szCs w:val="22"/>
        </w:rPr>
        <w:t xml:space="preserve">, </w:t>
      </w:r>
      <w:r w:rsidR="00780E3A">
        <w:rPr>
          <w:rFonts w:ascii="Times New Roman" w:hAnsi="Times New Roman" w:cs="Times New Roman"/>
          <w:sz w:val="22"/>
          <w:szCs w:val="22"/>
        </w:rPr>
        <w:t>t</w:t>
      </w:r>
      <w:r w:rsidR="00116497" w:rsidRPr="002C493B">
        <w:rPr>
          <w:rFonts w:ascii="Times New Roman" w:hAnsi="Times New Roman" w:cs="Times New Roman"/>
          <w:sz w:val="22"/>
          <w:szCs w:val="22"/>
        </w:rPr>
        <w:t>he Global Taskforce</w:t>
      </w:r>
      <w:r w:rsidR="00DA2BBF" w:rsidRPr="002C493B">
        <w:rPr>
          <w:rFonts w:ascii="Times New Roman" w:hAnsi="Times New Roman" w:cs="Times New Roman"/>
          <w:i/>
          <w:iCs/>
          <w:sz w:val="22"/>
          <w:szCs w:val="22"/>
        </w:rPr>
        <w:t xml:space="preserve">, </w:t>
      </w:r>
      <w:r w:rsidR="00116497" w:rsidRPr="002C493B">
        <w:rPr>
          <w:rFonts w:ascii="Times New Roman" w:hAnsi="Times New Roman" w:cs="Times New Roman"/>
          <w:sz w:val="22"/>
          <w:szCs w:val="22"/>
        </w:rPr>
        <w:t xml:space="preserve">Regional level </w:t>
      </w:r>
      <w:r w:rsidR="00DA2BBF" w:rsidRPr="002C493B">
        <w:rPr>
          <w:rFonts w:ascii="Times New Roman" w:hAnsi="Times New Roman" w:cs="Times New Roman"/>
          <w:i/>
          <w:iCs/>
          <w:sz w:val="22"/>
          <w:szCs w:val="22"/>
        </w:rPr>
        <w:t xml:space="preserve">and </w:t>
      </w:r>
      <w:r w:rsidR="00116497" w:rsidRPr="002C493B">
        <w:rPr>
          <w:rFonts w:ascii="Times New Roman" w:hAnsi="Times New Roman" w:cs="Times New Roman"/>
          <w:sz w:val="22"/>
          <w:szCs w:val="22"/>
        </w:rPr>
        <w:t>Member States a</w:t>
      </w:r>
      <w:r w:rsidR="00055261" w:rsidRPr="002C493B">
        <w:rPr>
          <w:rFonts w:ascii="Times New Roman" w:hAnsi="Times New Roman" w:cs="Times New Roman"/>
          <w:sz w:val="22"/>
          <w:szCs w:val="22"/>
        </w:rPr>
        <w:t>t</w:t>
      </w:r>
      <w:r w:rsidR="00116497" w:rsidRPr="002C493B">
        <w:rPr>
          <w:rFonts w:ascii="Times New Roman" w:hAnsi="Times New Roman" w:cs="Times New Roman"/>
          <w:sz w:val="22"/>
          <w:szCs w:val="22"/>
        </w:rPr>
        <w:t xml:space="preserve"> the national level</w:t>
      </w:r>
      <w:r w:rsidR="00055261" w:rsidRPr="002C493B">
        <w:rPr>
          <w:rFonts w:ascii="Times New Roman" w:hAnsi="Times New Roman" w:cs="Times New Roman"/>
          <w:i/>
          <w:iCs/>
          <w:sz w:val="22"/>
          <w:szCs w:val="22"/>
        </w:rPr>
        <w:t xml:space="preserve"> </w:t>
      </w:r>
      <w:r w:rsidR="00116497" w:rsidRPr="002C493B">
        <w:rPr>
          <w:rFonts w:ascii="Times New Roman" w:hAnsi="Times New Roman" w:cs="Times New Roman"/>
          <w:sz w:val="22"/>
          <w:szCs w:val="22"/>
        </w:rPr>
        <w:t>Sub-national and local level</w:t>
      </w:r>
      <w:r w:rsidR="00515BA9">
        <w:rPr>
          <w:rFonts w:ascii="Times New Roman" w:hAnsi="Times New Roman" w:cs="Times New Roman"/>
          <w:sz w:val="22"/>
          <w:szCs w:val="22"/>
        </w:rPr>
        <w:t>.</w:t>
      </w:r>
    </w:p>
    <w:p w14:paraId="21077785" w14:textId="11C0B58C" w:rsidR="00A56E5F" w:rsidRPr="008D39EA" w:rsidRDefault="00A94C4B" w:rsidP="00B2525D">
      <w:pPr>
        <w:spacing w:before="120" w:after="120"/>
        <w:rPr>
          <w:b/>
          <w:bCs/>
          <w:sz w:val="22"/>
          <w:szCs w:val="22"/>
        </w:rPr>
      </w:pPr>
      <w:r w:rsidRPr="008D39EA">
        <w:rPr>
          <w:b/>
          <w:bCs/>
          <w:sz w:val="22"/>
          <w:szCs w:val="22"/>
        </w:rPr>
        <w:br w:type="page"/>
      </w:r>
      <w:r w:rsidR="00A56E5F" w:rsidRPr="008D39EA">
        <w:rPr>
          <w:b/>
          <w:bCs/>
          <w:sz w:val="22"/>
          <w:szCs w:val="22"/>
        </w:rPr>
        <w:lastRenderedPageBreak/>
        <w:t xml:space="preserve">Introduction </w:t>
      </w:r>
    </w:p>
    <w:p w14:paraId="522D99E5" w14:textId="17798E35" w:rsidR="0051233D" w:rsidRPr="008D39EA" w:rsidRDefault="00AB3DD7" w:rsidP="7B5A06A5">
      <w:pPr>
        <w:spacing w:before="120" w:after="120"/>
        <w:jc w:val="both"/>
        <w:rPr>
          <w:rFonts w:eastAsia="Arial"/>
          <w:color w:val="000000" w:themeColor="text1"/>
          <w:sz w:val="22"/>
          <w:szCs w:val="22"/>
        </w:rPr>
      </w:pPr>
      <w:r w:rsidRPr="7B5A06A5">
        <w:rPr>
          <w:sz w:val="22"/>
          <w:szCs w:val="22"/>
        </w:rPr>
        <w:t>1.</w:t>
      </w:r>
      <w:r>
        <w:tab/>
      </w:r>
      <w:r w:rsidR="00992742" w:rsidRPr="7B5A06A5">
        <w:rPr>
          <w:sz w:val="22"/>
          <w:szCs w:val="22"/>
        </w:rPr>
        <w:t>T</w:t>
      </w:r>
      <w:r w:rsidR="00E07381" w:rsidRPr="7B5A06A5">
        <w:rPr>
          <w:sz w:val="22"/>
          <w:szCs w:val="22"/>
          <w:lang w:eastAsia="fr-FR"/>
        </w:rPr>
        <w:t>he Monitoring and Evaluation Framework (hereafter referred to as the M&amp;E Framework).</w:t>
      </w:r>
      <w:r w:rsidR="00E07381" w:rsidRPr="7B5A06A5">
        <w:rPr>
          <w:sz w:val="22"/>
          <w:szCs w:val="22"/>
        </w:rPr>
        <w:t xml:space="preserve"> </w:t>
      </w:r>
      <w:r w:rsidR="00992742" w:rsidRPr="7B5A06A5">
        <w:rPr>
          <w:sz w:val="22"/>
          <w:szCs w:val="22"/>
        </w:rPr>
        <w:t>is a stand-alone document setting out the detailed arrangements for contributions from all partners</w:t>
      </w:r>
      <w:r w:rsidR="00F8442B">
        <w:rPr>
          <w:sz w:val="22"/>
          <w:szCs w:val="22"/>
        </w:rPr>
        <w:t>,</w:t>
      </w:r>
      <w:r w:rsidR="00037A41" w:rsidRPr="7B5A06A5">
        <w:rPr>
          <w:sz w:val="22"/>
          <w:szCs w:val="22"/>
        </w:rPr>
        <w:t xml:space="preserve"> </w:t>
      </w:r>
      <w:r w:rsidR="00F8442B">
        <w:rPr>
          <w:sz w:val="22"/>
          <w:szCs w:val="22"/>
        </w:rPr>
        <w:t xml:space="preserve">in order to monitor and evaluate movement towards the desired impact and </w:t>
      </w:r>
      <w:r w:rsidR="00853B64">
        <w:rPr>
          <w:sz w:val="22"/>
          <w:szCs w:val="22"/>
        </w:rPr>
        <w:t xml:space="preserve">the </w:t>
      </w:r>
      <w:r w:rsidR="00F8442B">
        <w:rPr>
          <w:sz w:val="22"/>
          <w:szCs w:val="22"/>
        </w:rPr>
        <w:t xml:space="preserve">vision of the </w:t>
      </w:r>
      <w:r w:rsidR="00037A41" w:rsidRPr="7B5A06A5">
        <w:rPr>
          <w:sz w:val="22"/>
          <w:szCs w:val="22"/>
        </w:rPr>
        <w:t>Global Action Plan</w:t>
      </w:r>
      <w:r w:rsidR="00F202E9" w:rsidRPr="7B5A06A5">
        <w:rPr>
          <w:sz w:val="22"/>
          <w:szCs w:val="22"/>
        </w:rPr>
        <w:t xml:space="preserve"> for the International Decade on </w:t>
      </w:r>
      <w:r w:rsidR="4CE35D87" w:rsidRPr="7B5A06A5">
        <w:rPr>
          <w:sz w:val="22"/>
          <w:szCs w:val="22"/>
        </w:rPr>
        <w:t>Indigenous</w:t>
      </w:r>
      <w:r w:rsidR="00F202E9" w:rsidRPr="7B5A06A5">
        <w:rPr>
          <w:sz w:val="22"/>
          <w:szCs w:val="22"/>
        </w:rPr>
        <w:t xml:space="preserve"> </w:t>
      </w:r>
      <w:r w:rsidR="00622EDE" w:rsidRPr="7B5A06A5">
        <w:rPr>
          <w:sz w:val="22"/>
          <w:szCs w:val="22"/>
        </w:rPr>
        <w:t>Languages</w:t>
      </w:r>
      <w:r w:rsidR="00622EDE">
        <w:rPr>
          <w:sz w:val="22"/>
          <w:szCs w:val="22"/>
        </w:rPr>
        <w:t>.</w:t>
      </w:r>
      <w:r w:rsidR="00B45950" w:rsidRPr="7B5A06A5">
        <w:rPr>
          <w:sz w:val="22"/>
          <w:szCs w:val="22"/>
        </w:rPr>
        <w:t xml:space="preserve"> </w:t>
      </w:r>
    </w:p>
    <w:p w14:paraId="305BA1DF" w14:textId="114B864A" w:rsidR="000C3AF5" w:rsidRPr="008D39EA" w:rsidRDefault="00AB3DD7" w:rsidP="00511107">
      <w:pPr>
        <w:spacing w:before="120" w:after="120"/>
        <w:jc w:val="both"/>
        <w:rPr>
          <w:rStyle w:val="normaltextrun"/>
          <w:b/>
          <w:bCs/>
          <w:i/>
          <w:iCs/>
          <w:sz w:val="22"/>
          <w:szCs w:val="22"/>
        </w:rPr>
      </w:pPr>
      <w:r w:rsidRPr="008D39EA">
        <w:rPr>
          <w:sz w:val="22"/>
          <w:szCs w:val="22"/>
        </w:rPr>
        <w:t>2.</w:t>
      </w:r>
      <w:r w:rsidRPr="008D39EA">
        <w:rPr>
          <w:sz w:val="22"/>
          <w:szCs w:val="22"/>
        </w:rPr>
        <w:tab/>
      </w:r>
      <w:r w:rsidR="00C439B8" w:rsidRPr="008D39EA">
        <w:rPr>
          <w:sz w:val="22"/>
          <w:szCs w:val="22"/>
        </w:rPr>
        <w:t xml:space="preserve">The Global Action Plan sets </w:t>
      </w:r>
      <w:r w:rsidR="00C439B8" w:rsidRPr="008D39EA">
        <w:rPr>
          <w:b/>
          <w:bCs/>
          <w:sz w:val="22"/>
          <w:szCs w:val="22"/>
        </w:rPr>
        <w:t>the Vision</w:t>
      </w:r>
      <w:r w:rsidR="00C439B8" w:rsidRPr="008D39EA">
        <w:rPr>
          <w:sz w:val="22"/>
          <w:szCs w:val="22"/>
        </w:rPr>
        <w:t xml:space="preserve"> for the International Decade:</w:t>
      </w:r>
      <w:r w:rsidR="000C3AF5" w:rsidRPr="008D39EA">
        <w:rPr>
          <w:rStyle w:val="normaltextrun"/>
          <w:b/>
          <w:bCs/>
          <w:i/>
          <w:iCs/>
          <w:sz w:val="22"/>
          <w:szCs w:val="22"/>
        </w:rPr>
        <w:t xml:space="preserve"> </w:t>
      </w:r>
    </w:p>
    <w:p w14:paraId="72D7FAC8" w14:textId="67614C47" w:rsidR="00C439B8" w:rsidRPr="008D39EA" w:rsidRDefault="00A31386" w:rsidP="00511107">
      <w:pPr>
        <w:spacing w:before="120" w:after="120"/>
        <w:jc w:val="both"/>
        <w:rPr>
          <w:sz w:val="22"/>
          <w:szCs w:val="22"/>
        </w:rPr>
      </w:pPr>
      <w:r w:rsidRPr="5E2321C6">
        <w:rPr>
          <w:rStyle w:val="normaltextrun"/>
          <w:b/>
          <w:bCs/>
          <w:i/>
          <w:iCs/>
          <w:sz w:val="22"/>
          <w:szCs w:val="22"/>
        </w:rPr>
        <w:t>(</w:t>
      </w:r>
      <w:r w:rsidR="000C3AF5" w:rsidRPr="5E2321C6">
        <w:rPr>
          <w:rStyle w:val="normaltextrun"/>
          <w:b/>
          <w:bCs/>
          <w:i/>
          <w:iCs/>
          <w:sz w:val="22"/>
          <w:szCs w:val="22"/>
        </w:rPr>
        <w:t>We see</w:t>
      </w:r>
      <w:r w:rsidRPr="5E2321C6">
        <w:rPr>
          <w:rStyle w:val="normaltextrun"/>
          <w:b/>
          <w:bCs/>
          <w:i/>
          <w:iCs/>
          <w:sz w:val="22"/>
          <w:szCs w:val="22"/>
        </w:rPr>
        <w:t>)</w:t>
      </w:r>
      <w:r w:rsidR="000C3AF5" w:rsidRPr="5E2321C6">
        <w:rPr>
          <w:rStyle w:val="normaltextrun"/>
          <w:b/>
          <w:bCs/>
          <w:i/>
          <w:iCs/>
          <w:sz w:val="22"/>
          <w:szCs w:val="22"/>
        </w:rPr>
        <w:t xml:space="preserve"> a world in which </w:t>
      </w:r>
      <w:r w:rsidR="30EE589D" w:rsidRPr="5E2321C6">
        <w:rPr>
          <w:rStyle w:val="normaltextrun"/>
          <w:b/>
          <w:bCs/>
          <w:i/>
          <w:iCs/>
          <w:sz w:val="22"/>
          <w:szCs w:val="22"/>
        </w:rPr>
        <w:t>Indigenous Peoples</w:t>
      </w:r>
      <w:r w:rsidR="000C3AF5" w:rsidRPr="5E2321C6">
        <w:rPr>
          <w:rStyle w:val="normaltextrun"/>
          <w:b/>
          <w:bCs/>
          <w:i/>
          <w:iCs/>
          <w:sz w:val="22"/>
          <w:szCs w:val="22"/>
        </w:rPr>
        <w:t xml:space="preserve"> will entrust their languages to future generations creating a better society for everyone</w:t>
      </w:r>
    </w:p>
    <w:p w14:paraId="41AD7228" w14:textId="2285B0A7" w:rsidR="00C439B8" w:rsidRPr="008D39EA" w:rsidRDefault="00FE00B9" w:rsidP="00511107">
      <w:pPr>
        <w:spacing w:before="120" w:after="120"/>
        <w:jc w:val="both"/>
        <w:rPr>
          <w:rFonts w:eastAsia="Arial"/>
          <w:b/>
          <w:i/>
          <w:iCs/>
          <w:color w:val="000000" w:themeColor="text1"/>
          <w:sz w:val="22"/>
          <w:szCs w:val="22"/>
        </w:rPr>
      </w:pPr>
      <w:r>
        <w:rPr>
          <w:rFonts w:eastAsia="Arial"/>
          <w:bCs/>
          <w:color w:val="000000" w:themeColor="text1"/>
          <w:sz w:val="22"/>
          <w:szCs w:val="22"/>
        </w:rPr>
        <w:t>T</w:t>
      </w:r>
      <w:r w:rsidR="00C439B8" w:rsidRPr="008D39EA">
        <w:rPr>
          <w:rFonts w:eastAsia="Arial"/>
          <w:bCs/>
          <w:color w:val="000000" w:themeColor="text1"/>
          <w:sz w:val="22"/>
          <w:szCs w:val="22"/>
        </w:rPr>
        <w:t xml:space="preserve">he </w:t>
      </w:r>
      <w:r w:rsidR="00B44E2F" w:rsidRPr="008D39EA">
        <w:rPr>
          <w:rFonts w:eastAsia="Arial"/>
          <w:b/>
          <w:color w:val="000000" w:themeColor="text1"/>
          <w:sz w:val="22"/>
          <w:szCs w:val="22"/>
        </w:rPr>
        <w:t>desired impact</w:t>
      </w:r>
      <w:r w:rsidR="00C439B8" w:rsidRPr="008D39EA">
        <w:rPr>
          <w:rFonts w:eastAsia="Arial"/>
          <w:b/>
          <w:color w:val="000000" w:themeColor="text1"/>
          <w:sz w:val="22"/>
          <w:szCs w:val="22"/>
        </w:rPr>
        <w:t xml:space="preserve"> of the IDIL2022-2032 is that</w:t>
      </w:r>
      <w:r w:rsidR="00A31386" w:rsidRPr="008D39EA">
        <w:rPr>
          <w:rFonts w:eastAsia="Arial"/>
          <w:b/>
          <w:color w:val="000000" w:themeColor="text1"/>
          <w:sz w:val="22"/>
          <w:szCs w:val="22"/>
        </w:rPr>
        <w:t>:</w:t>
      </w:r>
    </w:p>
    <w:p w14:paraId="33C68CAA" w14:textId="1CE247BC" w:rsidR="00F77BE9" w:rsidRPr="008D39EA" w:rsidRDefault="4CE35D87" w:rsidP="7B5A06A5">
      <w:pPr>
        <w:spacing w:before="120" w:after="120"/>
        <w:jc w:val="both"/>
        <w:rPr>
          <w:rFonts w:eastAsia="Arial"/>
          <w:b/>
          <w:bCs/>
          <w:i/>
          <w:iCs/>
          <w:color w:val="000000" w:themeColor="text1"/>
          <w:sz w:val="22"/>
          <w:szCs w:val="22"/>
        </w:rPr>
      </w:pPr>
      <w:r w:rsidRPr="7B5A06A5">
        <w:rPr>
          <w:rFonts w:eastAsia="Arial"/>
          <w:b/>
          <w:bCs/>
          <w:i/>
          <w:iCs/>
          <w:color w:val="000000" w:themeColor="text1"/>
          <w:sz w:val="22"/>
          <w:szCs w:val="22"/>
        </w:rPr>
        <w:t>Indigenous</w:t>
      </w:r>
      <w:r w:rsidR="00C439B8" w:rsidRPr="7B5A06A5">
        <w:rPr>
          <w:rFonts w:eastAsia="Arial"/>
          <w:b/>
          <w:bCs/>
          <w:i/>
          <w:iCs/>
          <w:color w:val="000000" w:themeColor="text1"/>
          <w:sz w:val="22"/>
          <w:szCs w:val="22"/>
        </w:rPr>
        <w:t xml:space="preserve"> languages are preserved, revitalized, </w:t>
      </w:r>
      <w:r w:rsidR="0068414A" w:rsidRPr="7B5A06A5">
        <w:rPr>
          <w:rFonts w:eastAsia="Arial"/>
          <w:b/>
          <w:bCs/>
          <w:i/>
          <w:iCs/>
          <w:color w:val="000000" w:themeColor="text1"/>
          <w:sz w:val="22"/>
          <w:szCs w:val="22"/>
        </w:rPr>
        <w:t>promoted,</w:t>
      </w:r>
      <w:r w:rsidR="00C439B8" w:rsidRPr="7B5A06A5">
        <w:rPr>
          <w:rFonts w:eastAsia="Arial"/>
          <w:b/>
          <w:bCs/>
          <w:i/>
          <w:iCs/>
          <w:color w:val="000000" w:themeColor="text1"/>
          <w:sz w:val="22"/>
          <w:szCs w:val="22"/>
        </w:rPr>
        <w:t xml:space="preserve"> and used across all socio-cultural, economic, environmental, and political domains and are drivers for building peace, justice, </w:t>
      </w:r>
      <w:r w:rsidR="0068414A" w:rsidRPr="7B5A06A5">
        <w:rPr>
          <w:rFonts w:eastAsia="Arial"/>
          <w:b/>
          <w:bCs/>
          <w:i/>
          <w:iCs/>
          <w:color w:val="000000" w:themeColor="text1"/>
          <w:sz w:val="22"/>
          <w:szCs w:val="22"/>
        </w:rPr>
        <w:t>development,</w:t>
      </w:r>
      <w:r w:rsidR="00C439B8" w:rsidRPr="7B5A06A5">
        <w:rPr>
          <w:rFonts w:eastAsia="Arial"/>
          <w:b/>
          <w:bCs/>
          <w:i/>
          <w:iCs/>
          <w:color w:val="000000" w:themeColor="text1"/>
          <w:sz w:val="22"/>
          <w:szCs w:val="22"/>
        </w:rPr>
        <w:t xml:space="preserve"> and reconciliation in our societies</w:t>
      </w:r>
      <w:r w:rsidR="00D9665D" w:rsidRPr="7B5A06A5">
        <w:rPr>
          <w:rFonts w:eastAsia="Arial"/>
          <w:b/>
          <w:bCs/>
          <w:i/>
          <w:iCs/>
          <w:color w:val="000000" w:themeColor="text1"/>
          <w:sz w:val="22"/>
          <w:szCs w:val="22"/>
        </w:rPr>
        <w:t>.</w:t>
      </w:r>
    </w:p>
    <w:p w14:paraId="0EBB14B2" w14:textId="7C80FC04" w:rsidR="00F77BE9" w:rsidRPr="008D39EA" w:rsidRDefault="00AB3DD7" w:rsidP="5E2321C6">
      <w:pPr>
        <w:spacing w:before="120" w:after="120"/>
        <w:jc w:val="both"/>
        <w:rPr>
          <w:rFonts w:eastAsia="Arial"/>
          <w:color w:val="000000" w:themeColor="text1"/>
          <w:sz w:val="22"/>
          <w:szCs w:val="22"/>
        </w:rPr>
      </w:pPr>
      <w:r w:rsidRPr="5E2321C6">
        <w:rPr>
          <w:rFonts w:eastAsia="Arial"/>
          <w:color w:val="000000" w:themeColor="text1"/>
          <w:sz w:val="22"/>
          <w:szCs w:val="22"/>
        </w:rPr>
        <w:t>3.</w:t>
      </w:r>
      <w:r>
        <w:tab/>
      </w:r>
      <w:r w:rsidR="00F77BE9" w:rsidRPr="5E2321C6">
        <w:rPr>
          <w:rFonts w:eastAsia="Arial"/>
          <w:color w:val="000000" w:themeColor="text1"/>
          <w:sz w:val="22"/>
          <w:szCs w:val="22"/>
        </w:rPr>
        <w:t xml:space="preserve">To reach this impact, the following </w:t>
      </w:r>
      <w:r w:rsidR="000C3AF5" w:rsidRPr="5E2321C6">
        <w:rPr>
          <w:rFonts w:eastAsia="Arial"/>
          <w:color w:val="000000" w:themeColor="text1"/>
          <w:sz w:val="22"/>
          <w:szCs w:val="22"/>
        </w:rPr>
        <w:t xml:space="preserve">4 </w:t>
      </w:r>
      <w:r w:rsidR="00F77BE9" w:rsidRPr="5E2321C6">
        <w:rPr>
          <w:rFonts w:eastAsia="Arial"/>
          <w:color w:val="000000" w:themeColor="text1"/>
          <w:sz w:val="22"/>
          <w:szCs w:val="22"/>
        </w:rPr>
        <w:t xml:space="preserve">Outcomes </w:t>
      </w:r>
      <w:r w:rsidR="00D9665D" w:rsidRPr="5E2321C6">
        <w:rPr>
          <w:rFonts w:eastAsia="Arial"/>
          <w:color w:val="000000" w:themeColor="text1"/>
          <w:sz w:val="22"/>
          <w:szCs w:val="22"/>
        </w:rPr>
        <w:t>indicati</w:t>
      </w:r>
      <w:r w:rsidR="008647A0" w:rsidRPr="5E2321C6">
        <w:rPr>
          <w:rFonts w:eastAsia="Arial"/>
          <w:color w:val="000000" w:themeColor="text1"/>
          <w:sz w:val="22"/>
          <w:szCs w:val="22"/>
        </w:rPr>
        <w:t xml:space="preserve">ve of </w:t>
      </w:r>
      <w:r w:rsidR="00D9665D" w:rsidRPr="5E2321C6">
        <w:rPr>
          <w:rFonts w:eastAsia="Arial"/>
          <w:color w:val="000000" w:themeColor="text1"/>
          <w:sz w:val="22"/>
          <w:szCs w:val="22"/>
        </w:rPr>
        <w:t xml:space="preserve">social change, </w:t>
      </w:r>
      <w:r w:rsidR="00F77BE9" w:rsidRPr="5E2321C6">
        <w:rPr>
          <w:rFonts w:eastAsia="Arial"/>
          <w:color w:val="000000" w:themeColor="text1"/>
          <w:sz w:val="22"/>
          <w:szCs w:val="22"/>
        </w:rPr>
        <w:t>have been identified</w:t>
      </w:r>
      <w:r w:rsidR="000C3AF5" w:rsidRPr="5E2321C6">
        <w:rPr>
          <w:rFonts w:eastAsia="Arial"/>
          <w:color w:val="000000" w:themeColor="text1"/>
          <w:sz w:val="22"/>
          <w:szCs w:val="22"/>
        </w:rPr>
        <w:t xml:space="preserve"> </w:t>
      </w:r>
      <w:r w:rsidR="00DF6D03" w:rsidRPr="5E2321C6">
        <w:rPr>
          <w:rFonts w:eastAsia="Arial"/>
          <w:color w:val="000000" w:themeColor="text1"/>
          <w:sz w:val="22"/>
          <w:szCs w:val="22"/>
        </w:rPr>
        <w:t xml:space="preserve">as necessary prerequisites </w:t>
      </w:r>
      <w:r w:rsidR="001733F5" w:rsidRPr="5E2321C6">
        <w:rPr>
          <w:rFonts w:eastAsia="Arial"/>
          <w:color w:val="000000" w:themeColor="text1"/>
          <w:sz w:val="22"/>
          <w:szCs w:val="22"/>
        </w:rPr>
        <w:t>for</w:t>
      </w:r>
      <w:r w:rsidR="000C3AF5" w:rsidRPr="5E2321C6">
        <w:rPr>
          <w:rFonts w:eastAsia="Arial"/>
          <w:color w:val="000000" w:themeColor="text1"/>
          <w:sz w:val="22"/>
          <w:szCs w:val="22"/>
        </w:rPr>
        <w:t xml:space="preserve"> creat</w:t>
      </w:r>
      <w:r w:rsidR="00DF6D03" w:rsidRPr="5E2321C6">
        <w:rPr>
          <w:rFonts w:eastAsia="Arial"/>
          <w:color w:val="000000" w:themeColor="text1"/>
          <w:sz w:val="22"/>
          <w:szCs w:val="22"/>
        </w:rPr>
        <w:t>ing</w:t>
      </w:r>
      <w:r w:rsidR="000C3AF5" w:rsidRPr="5E2321C6">
        <w:rPr>
          <w:rFonts w:eastAsia="Arial"/>
          <w:color w:val="000000" w:themeColor="text1"/>
          <w:sz w:val="22"/>
          <w:szCs w:val="22"/>
        </w:rPr>
        <w:t xml:space="preserve"> </w:t>
      </w:r>
      <w:r w:rsidR="00DF6D03" w:rsidRPr="5E2321C6">
        <w:rPr>
          <w:rFonts w:eastAsia="Arial"/>
          <w:color w:val="000000" w:themeColor="text1"/>
          <w:sz w:val="22"/>
          <w:szCs w:val="22"/>
        </w:rPr>
        <w:t>favourable conditions</w:t>
      </w:r>
      <w:r w:rsidR="00F77BE9" w:rsidRPr="5E2321C6">
        <w:rPr>
          <w:rFonts w:eastAsia="Arial"/>
          <w:color w:val="000000" w:themeColor="text1"/>
          <w:sz w:val="22"/>
          <w:szCs w:val="22"/>
        </w:rPr>
        <w:t>:</w:t>
      </w:r>
    </w:p>
    <w:p w14:paraId="6A04D93B" w14:textId="1B00E2A3" w:rsidR="00F77BE9" w:rsidRPr="008D39EA" w:rsidRDefault="00F77BE9" w:rsidP="00511107">
      <w:pPr>
        <w:spacing w:before="120" w:after="120"/>
        <w:ind w:left="720"/>
        <w:jc w:val="both"/>
        <w:rPr>
          <w:sz w:val="22"/>
          <w:szCs w:val="22"/>
        </w:rPr>
      </w:pPr>
      <w:r w:rsidRPr="7B5A06A5">
        <w:rPr>
          <w:sz w:val="22"/>
          <w:szCs w:val="22"/>
        </w:rPr>
        <w:t xml:space="preserve">Outcome 1: increased language fluency, </w:t>
      </w:r>
      <w:r w:rsidR="0068414A" w:rsidRPr="7B5A06A5">
        <w:rPr>
          <w:sz w:val="22"/>
          <w:szCs w:val="22"/>
        </w:rPr>
        <w:t>vitality,</w:t>
      </w:r>
      <w:r w:rsidRPr="7B5A06A5">
        <w:rPr>
          <w:sz w:val="22"/>
          <w:szCs w:val="22"/>
        </w:rPr>
        <w:t xml:space="preserve"> and growth of new language users, with special attention to </w:t>
      </w:r>
      <w:r w:rsidR="4CE35D87" w:rsidRPr="7B5A06A5">
        <w:rPr>
          <w:sz w:val="22"/>
          <w:szCs w:val="22"/>
        </w:rPr>
        <w:t>Indigenous</w:t>
      </w:r>
      <w:r w:rsidRPr="7B5A06A5">
        <w:rPr>
          <w:sz w:val="22"/>
          <w:szCs w:val="22"/>
        </w:rPr>
        <w:t xml:space="preserve"> girls and boys, youth, women, elderly </w:t>
      </w:r>
      <w:r w:rsidR="0068414A" w:rsidRPr="7B5A06A5">
        <w:rPr>
          <w:sz w:val="22"/>
          <w:szCs w:val="22"/>
        </w:rPr>
        <w:t>people,</w:t>
      </w:r>
      <w:r w:rsidRPr="7B5A06A5">
        <w:rPr>
          <w:sz w:val="22"/>
          <w:szCs w:val="22"/>
        </w:rPr>
        <w:t xml:space="preserve"> and families, as well as </w:t>
      </w:r>
      <w:r w:rsidR="4CE35D87" w:rsidRPr="7B5A06A5">
        <w:rPr>
          <w:sz w:val="22"/>
          <w:szCs w:val="22"/>
        </w:rPr>
        <w:t>Indigenous</w:t>
      </w:r>
      <w:r w:rsidRPr="7B5A06A5">
        <w:rPr>
          <w:sz w:val="22"/>
          <w:szCs w:val="22"/>
        </w:rPr>
        <w:t xml:space="preserve"> institutions and organizations, to harness their potential and ability to fully exercise their rights, including those based on their </w:t>
      </w:r>
      <w:r w:rsidR="4CE35D87" w:rsidRPr="7B5A06A5">
        <w:rPr>
          <w:sz w:val="22"/>
          <w:szCs w:val="22"/>
        </w:rPr>
        <w:t>Indigenous</w:t>
      </w:r>
      <w:r w:rsidRPr="7B5A06A5">
        <w:rPr>
          <w:sz w:val="22"/>
          <w:szCs w:val="22"/>
        </w:rPr>
        <w:t xml:space="preserve"> origin or identity; </w:t>
      </w:r>
    </w:p>
    <w:p w14:paraId="691E7997" w14:textId="466B9E6B" w:rsidR="00F77BE9" w:rsidRPr="008D39EA" w:rsidRDefault="00F77BE9" w:rsidP="00511107">
      <w:pPr>
        <w:spacing w:before="120" w:after="120"/>
        <w:ind w:left="720"/>
        <w:jc w:val="both"/>
        <w:rPr>
          <w:sz w:val="22"/>
          <w:szCs w:val="22"/>
        </w:rPr>
      </w:pPr>
      <w:r w:rsidRPr="7B5A06A5">
        <w:rPr>
          <w:sz w:val="22"/>
          <w:szCs w:val="22"/>
        </w:rPr>
        <w:t xml:space="preserve">Outcome 2: the integration, mainstreaming and placing of </w:t>
      </w:r>
      <w:r w:rsidR="4CE35D87" w:rsidRPr="7B5A06A5">
        <w:rPr>
          <w:sz w:val="22"/>
          <w:szCs w:val="22"/>
        </w:rPr>
        <w:t>Indigenous</w:t>
      </w:r>
      <w:r w:rsidRPr="7B5A06A5">
        <w:rPr>
          <w:sz w:val="22"/>
          <w:szCs w:val="22"/>
        </w:rPr>
        <w:t xml:space="preserve"> languages across all socio-cultural, economic, environmental, </w:t>
      </w:r>
      <w:r w:rsidR="0068414A" w:rsidRPr="7B5A06A5">
        <w:rPr>
          <w:sz w:val="22"/>
          <w:szCs w:val="22"/>
        </w:rPr>
        <w:t>legal,</w:t>
      </w:r>
      <w:r w:rsidRPr="7B5A06A5">
        <w:rPr>
          <w:sz w:val="22"/>
          <w:szCs w:val="22"/>
        </w:rPr>
        <w:t xml:space="preserve"> and political domains and strategic agendas; </w:t>
      </w:r>
    </w:p>
    <w:p w14:paraId="0FAA14D1" w14:textId="039E2EF2" w:rsidR="00F77BE9" w:rsidRPr="008D39EA" w:rsidRDefault="00F77BE9" w:rsidP="00511107">
      <w:pPr>
        <w:spacing w:before="120" w:after="120"/>
        <w:ind w:left="720"/>
        <w:jc w:val="both"/>
        <w:rPr>
          <w:sz w:val="22"/>
          <w:szCs w:val="22"/>
        </w:rPr>
      </w:pPr>
      <w:r w:rsidRPr="7B5A06A5">
        <w:rPr>
          <w:sz w:val="22"/>
          <w:szCs w:val="22"/>
        </w:rPr>
        <w:t xml:space="preserve">Outcome 3: the recognition of </w:t>
      </w:r>
      <w:r w:rsidR="4CE35D87" w:rsidRPr="7B5A06A5">
        <w:rPr>
          <w:sz w:val="22"/>
          <w:szCs w:val="22"/>
        </w:rPr>
        <w:t>Indigenous</w:t>
      </w:r>
      <w:r w:rsidRPr="7B5A06A5">
        <w:rPr>
          <w:sz w:val="22"/>
          <w:szCs w:val="22"/>
        </w:rPr>
        <w:t xml:space="preserve"> languages for justice, public services, </w:t>
      </w:r>
      <w:r w:rsidR="0068414A" w:rsidRPr="7B5A06A5">
        <w:rPr>
          <w:sz w:val="22"/>
          <w:szCs w:val="22"/>
        </w:rPr>
        <w:t>well-being,</w:t>
      </w:r>
      <w:r w:rsidRPr="7B5A06A5">
        <w:rPr>
          <w:sz w:val="22"/>
          <w:szCs w:val="22"/>
        </w:rPr>
        <w:t xml:space="preserve"> and development of societies</w:t>
      </w:r>
    </w:p>
    <w:p w14:paraId="0AED3E77" w14:textId="406A65B6" w:rsidR="00F77BE9" w:rsidRPr="008D39EA" w:rsidRDefault="00F77BE9" w:rsidP="00511107">
      <w:pPr>
        <w:spacing w:before="120" w:after="120"/>
        <w:ind w:left="720"/>
        <w:jc w:val="both"/>
        <w:rPr>
          <w:color w:val="000000" w:themeColor="text1"/>
          <w:sz w:val="22"/>
          <w:szCs w:val="22"/>
        </w:rPr>
      </w:pPr>
      <w:r w:rsidRPr="7B5A06A5">
        <w:rPr>
          <w:sz w:val="22"/>
          <w:szCs w:val="22"/>
        </w:rPr>
        <w:t xml:space="preserve">Outcome 4: build capacity of </w:t>
      </w:r>
      <w:r w:rsidR="4CE35D87" w:rsidRPr="7B5A06A5">
        <w:rPr>
          <w:sz w:val="22"/>
          <w:szCs w:val="22"/>
        </w:rPr>
        <w:t>Indigenous</w:t>
      </w:r>
      <w:r w:rsidRPr="7B5A06A5">
        <w:rPr>
          <w:sz w:val="22"/>
          <w:szCs w:val="22"/>
        </w:rPr>
        <w:t xml:space="preserve"> language users and all stakeholders, particularly those who deliver and ensure the learning and teaching of </w:t>
      </w:r>
      <w:r w:rsidR="4CE35D87" w:rsidRPr="7B5A06A5">
        <w:rPr>
          <w:sz w:val="22"/>
          <w:szCs w:val="22"/>
        </w:rPr>
        <w:t>Indigenous</w:t>
      </w:r>
      <w:r w:rsidRPr="7B5A06A5">
        <w:rPr>
          <w:sz w:val="22"/>
          <w:szCs w:val="22"/>
        </w:rPr>
        <w:t xml:space="preserve"> languages, development of </w:t>
      </w:r>
      <w:r w:rsidRPr="7B5A06A5">
        <w:rPr>
          <w:color w:val="000000" w:themeColor="text1"/>
          <w:sz w:val="22"/>
          <w:szCs w:val="22"/>
        </w:rPr>
        <w:t xml:space="preserve">appropriate language solutions, </w:t>
      </w:r>
      <w:r w:rsidR="0068414A" w:rsidRPr="7B5A06A5">
        <w:rPr>
          <w:color w:val="000000" w:themeColor="text1"/>
          <w:sz w:val="22"/>
          <w:szCs w:val="22"/>
        </w:rPr>
        <w:t>services,</w:t>
      </w:r>
      <w:r w:rsidRPr="7B5A06A5">
        <w:rPr>
          <w:color w:val="000000" w:themeColor="text1"/>
          <w:sz w:val="22"/>
          <w:szCs w:val="22"/>
        </w:rPr>
        <w:t xml:space="preserve"> and tools</w:t>
      </w:r>
    </w:p>
    <w:p w14:paraId="3F2856A8" w14:textId="311FCAE3" w:rsidR="00B6269C" w:rsidRPr="008D39EA" w:rsidRDefault="00AB3DD7" w:rsidP="00511107">
      <w:pPr>
        <w:spacing w:before="120" w:after="120"/>
        <w:jc w:val="both"/>
        <w:rPr>
          <w:color w:val="000000" w:themeColor="text1"/>
          <w:sz w:val="22"/>
          <w:szCs w:val="22"/>
          <w:shd w:val="clear" w:color="auto" w:fill="FFFFFF"/>
        </w:rPr>
      </w:pPr>
      <w:r w:rsidRPr="5E2321C6">
        <w:rPr>
          <w:rFonts w:eastAsia="Arial"/>
          <w:color w:val="000000" w:themeColor="text1"/>
          <w:sz w:val="22"/>
          <w:szCs w:val="22"/>
        </w:rPr>
        <w:t>4.</w:t>
      </w:r>
      <w:r w:rsidRPr="008D39EA">
        <w:rPr>
          <w:rFonts w:eastAsia="Arial"/>
          <w:bCs/>
          <w:color w:val="000000" w:themeColor="text1"/>
          <w:sz w:val="22"/>
          <w:szCs w:val="22"/>
        </w:rPr>
        <w:tab/>
      </w:r>
      <w:r w:rsidR="009A1551" w:rsidRPr="5E2321C6">
        <w:rPr>
          <w:rFonts w:eastAsia="Arial"/>
          <w:color w:val="000000" w:themeColor="text1"/>
          <w:sz w:val="22"/>
          <w:szCs w:val="22"/>
        </w:rPr>
        <w:t xml:space="preserve">These 4 Outcomes are </w:t>
      </w:r>
      <w:r w:rsidR="009A1551" w:rsidRPr="008D39EA">
        <w:rPr>
          <w:color w:val="000000" w:themeColor="text1"/>
          <w:sz w:val="22"/>
          <w:szCs w:val="22"/>
          <w:shd w:val="clear" w:color="auto" w:fill="FFFFFF"/>
        </w:rPr>
        <w:t>predicated</w:t>
      </w:r>
      <w:r w:rsidR="0023769B" w:rsidRPr="008D39EA">
        <w:rPr>
          <w:color w:val="000000" w:themeColor="text1"/>
          <w:sz w:val="22"/>
          <w:szCs w:val="22"/>
          <w:shd w:val="clear" w:color="auto" w:fill="FFFFFF"/>
        </w:rPr>
        <w:t xml:space="preserve"> upon 10 Outputs </w:t>
      </w:r>
      <w:r w:rsidR="007F285A" w:rsidRPr="008D39EA">
        <w:rPr>
          <w:color w:val="000000" w:themeColor="text1"/>
          <w:sz w:val="22"/>
          <w:szCs w:val="22"/>
          <w:shd w:val="clear" w:color="auto" w:fill="FFFFFF"/>
        </w:rPr>
        <w:t>and 30 Acti</w:t>
      </w:r>
      <w:r w:rsidR="27F917C7" w:rsidRPr="008D39EA">
        <w:rPr>
          <w:color w:val="000000" w:themeColor="text1"/>
          <w:sz w:val="22"/>
          <w:szCs w:val="22"/>
          <w:shd w:val="clear" w:color="auto" w:fill="FFFFFF"/>
        </w:rPr>
        <w:t>vities</w:t>
      </w:r>
      <w:r w:rsidR="007F285A" w:rsidRPr="008D39EA">
        <w:rPr>
          <w:color w:val="000000" w:themeColor="text1"/>
          <w:sz w:val="22"/>
          <w:szCs w:val="22"/>
          <w:shd w:val="clear" w:color="auto" w:fill="FFFFFF"/>
        </w:rPr>
        <w:t xml:space="preserve"> </w:t>
      </w:r>
      <w:r w:rsidR="0023769B" w:rsidRPr="008D39EA">
        <w:rPr>
          <w:color w:val="000000" w:themeColor="text1"/>
          <w:sz w:val="22"/>
          <w:szCs w:val="22"/>
          <w:shd w:val="clear" w:color="auto" w:fill="FFFFFF"/>
        </w:rPr>
        <w:t xml:space="preserve">that partners </w:t>
      </w:r>
      <w:r w:rsidR="00C00362" w:rsidRPr="008D39EA">
        <w:rPr>
          <w:color w:val="000000" w:themeColor="text1"/>
          <w:sz w:val="22"/>
          <w:szCs w:val="22"/>
          <w:shd w:val="clear" w:color="auto" w:fill="FFFFFF"/>
        </w:rPr>
        <w:t>can</w:t>
      </w:r>
      <w:r w:rsidR="0023769B" w:rsidRPr="008D39EA">
        <w:rPr>
          <w:color w:val="000000" w:themeColor="text1"/>
          <w:sz w:val="22"/>
          <w:szCs w:val="22"/>
          <w:shd w:val="clear" w:color="auto" w:fill="FFFFFF"/>
        </w:rPr>
        <w:t xml:space="preserve"> undertake during the Decade</w:t>
      </w:r>
      <w:r w:rsidR="007F285A" w:rsidRPr="008D39EA">
        <w:rPr>
          <w:color w:val="000000" w:themeColor="text1"/>
          <w:sz w:val="22"/>
          <w:szCs w:val="22"/>
          <w:shd w:val="clear" w:color="auto" w:fill="FFFFFF"/>
        </w:rPr>
        <w:t xml:space="preserve"> to achieve</w:t>
      </w:r>
      <w:r w:rsidR="00F8442B">
        <w:rPr>
          <w:color w:val="000000" w:themeColor="text1"/>
          <w:sz w:val="22"/>
          <w:szCs w:val="22"/>
          <w:shd w:val="clear" w:color="auto" w:fill="FFFFFF"/>
        </w:rPr>
        <w:t xml:space="preserve"> </w:t>
      </w:r>
      <w:r w:rsidR="00BE6CC1">
        <w:rPr>
          <w:color w:val="000000" w:themeColor="text1"/>
          <w:sz w:val="22"/>
          <w:szCs w:val="22"/>
          <w:shd w:val="clear" w:color="auto" w:fill="FFFFFF"/>
        </w:rPr>
        <w:t>its</w:t>
      </w:r>
      <w:r w:rsidR="007F285A" w:rsidRPr="008D39EA">
        <w:rPr>
          <w:color w:val="000000" w:themeColor="text1"/>
          <w:sz w:val="22"/>
          <w:szCs w:val="22"/>
          <w:shd w:val="clear" w:color="auto" w:fill="FFFFFF"/>
        </w:rPr>
        <w:t xml:space="preserve"> </w:t>
      </w:r>
      <w:r w:rsidR="00E07381" w:rsidRPr="008D39EA">
        <w:rPr>
          <w:color w:val="000000" w:themeColor="text1"/>
          <w:sz w:val="22"/>
          <w:szCs w:val="22"/>
          <w:shd w:val="clear" w:color="auto" w:fill="FFFFFF"/>
        </w:rPr>
        <w:t xml:space="preserve">desired </w:t>
      </w:r>
      <w:r w:rsidR="007F285A" w:rsidRPr="008D39EA">
        <w:rPr>
          <w:color w:val="000000" w:themeColor="text1"/>
          <w:sz w:val="22"/>
          <w:szCs w:val="22"/>
          <w:shd w:val="clear" w:color="auto" w:fill="FFFFFF"/>
        </w:rPr>
        <w:t xml:space="preserve">impact and </w:t>
      </w:r>
      <w:r w:rsidR="00BE6CC1">
        <w:rPr>
          <w:color w:val="000000" w:themeColor="text1"/>
          <w:sz w:val="22"/>
          <w:szCs w:val="22"/>
          <w:shd w:val="clear" w:color="auto" w:fill="FFFFFF"/>
        </w:rPr>
        <w:t>vision</w:t>
      </w:r>
      <w:r w:rsidR="0023769B" w:rsidRPr="008D39EA">
        <w:rPr>
          <w:color w:val="000000" w:themeColor="text1"/>
          <w:sz w:val="22"/>
          <w:szCs w:val="22"/>
          <w:shd w:val="clear" w:color="auto" w:fill="FFFFFF"/>
        </w:rPr>
        <w:t>.</w:t>
      </w:r>
      <w:r w:rsidR="00A63ADB" w:rsidRPr="008D39EA">
        <w:rPr>
          <w:rStyle w:val="FootnoteReference"/>
          <w:color w:val="000000" w:themeColor="text1"/>
          <w:sz w:val="22"/>
          <w:szCs w:val="22"/>
          <w:shd w:val="clear" w:color="auto" w:fill="FFFFFF"/>
        </w:rPr>
        <w:footnoteReference w:id="3"/>
      </w:r>
      <w:r w:rsidR="00112A46" w:rsidRPr="008D39EA">
        <w:rPr>
          <w:color w:val="000000" w:themeColor="text1"/>
          <w:sz w:val="22"/>
          <w:szCs w:val="22"/>
          <w:shd w:val="clear" w:color="auto" w:fill="FFFFFF"/>
        </w:rPr>
        <w:t xml:space="preserve"> </w:t>
      </w:r>
      <w:r w:rsidR="004C56DF" w:rsidRPr="008D39EA">
        <w:rPr>
          <w:color w:val="000000" w:themeColor="text1"/>
          <w:sz w:val="22"/>
          <w:szCs w:val="22"/>
          <w:shd w:val="clear" w:color="auto" w:fill="FFFFFF"/>
        </w:rPr>
        <w:t xml:space="preserve"> The M&amp;E Framework, </w:t>
      </w:r>
      <w:r w:rsidR="00E07381" w:rsidRPr="008D39EA">
        <w:rPr>
          <w:color w:val="000000" w:themeColor="text1"/>
          <w:sz w:val="22"/>
          <w:szCs w:val="22"/>
          <w:shd w:val="clear" w:color="auto" w:fill="FFFFFF"/>
        </w:rPr>
        <w:t>builds on the</w:t>
      </w:r>
      <w:r w:rsidR="00112A46" w:rsidRPr="008D39EA">
        <w:rPr>
          <w:color w:val="000000" w:themeColor="text1"/>
          <w:sz w:val="22"/>
          <w:szCs w:val="22"/>
          <w:shd w:val="clear" w:color="auto" w:fill="FFFFFF"/>
        </w:rPr>
        <w:t xml:space="preserve"> structure </w:t>
      </w:r>
      <w:r w:rsidR="00E07381" w:rsidRPr="008D39EA">
        <w:rPr>
          <w:color w:val="000000" w:themeColor="text1"/>
          <w:sz w:val="22"/>
          <w:szCs w:val="22"/>
          <w:shd w:val="clear" w:color="auto" w:fill="FFFFFF"/>
        </w:rPr>
        <w:t xml:space="preserve">of the Global Plan of Action </w:t>
      </w:r>
      <w:r w:rsidR="005054FB" w:rsidRPr="008D39EA">
        <w:rPr>
          <w:color w:val="000000" w:themeColor="text1"/>
          <w:sz w:val="22"/>
          <w:szCs w:val="22"/>
          <w:shd w:val="clear" w:color="auto" w:fill="FFFFFF"/>
        </w:rPr>
        <w:t xml:space="preserve">in </w:t>
      </w:r>
      <w:r w:rsidR="00E07381" w:rsidRPr="008D39EA">
        <w:rPr>
          <w:color w:val="000000" w:themeColor="text1"/>
          <w:sz w:val="22"/>
          <w:szCs w:val="22"/>
          <w:shd w:val="clear" w:color="auto" w:fill="FFFFFF"/>
        </w:rPr>
        <w:t xml:space="preserve">order </w:t>
      </w:r>
      <w:r w:rsidR="00112A46" w:rsidRPr="008D39EA">
        <w:rPr>
          <w:color w:val="000000" w:themeColor="text1"/>
          <w:sz w:val="22"/>
          <w:szCs w:val="22"/>
          <w:shd w:val="clear" w:color="auto" w:fill="FFFFFF"/>
        </w:rPr>
        <w:t xml:space="preserve">to measure </w:t>
      </w:r>
      <w:r w:rsidR="00BE6CC1">
        <w:rPr>
          <w:color w:val="000000" w:themeColor="text1"/>
          <w:sz w:val="22"/>
          <w:szCs w:val="22"/>
          <w:shd w:val="clear" w:color="auto" w:fill="FFFFFF"/>
        </w:rPr>
        <w:t>change</w:t>
      </w:r>
      <w:r w:rsidR="00174A1A" w:rsidRPr="008D39EA">
        <w:rPr>
          <w:color w:val="000000" w:themeColor="text1"/>
          <w:sz w:val="22"/>
          <w:szCs w:val="22"/>
          <w:shd w:val="clear" w:color="auto" w:fill="FFFFFF"/>
        </w:rPr>
        <w:t>.</w:t>
      </w:r>
      <w:r w:rsidR="008C6C49" w:rsidRPr="008D39EA">
        <w:rPr>
          <w:rStyle w:val="FootnoteReference"/>
          <w:color w:val="000000" w:themeColor="text1"/>
          <w:sz w:val="22"/>
          <w:szCs w:val="22"/>
          <w:shd w:val="clear" w:color="auto" w:fill="FFFFFF"/>
        </w:rPr>
        <w:footnoteReference w:id="4"/>
      </w:r>
    </w:p>
    <w:p w14:paraId="23630070" w14:textId="77905D0C" w:rsidR="00B6269C" w:rsidRPr="008D39EA" w:rsidRDefault="00B6269C" w:rsidP="00511107">
      <w:pPr>
        <w:spacing w:before="120" w:after="120"/>
        <w:jc w:val="both"/>
        <w:rPr>
          <w:sz w:val="22"/>
          <w:szCs w:val="22"/>
        </w:rPr>
      </w:pPr>
      <w:r w:rsidRPr="5E2321C6">
        <w:rPr>
          <w:rFonts w:eastAsia="Arial"/>
          <w:color w:val="000000" w:themeColor="text1"/>
          <w:sz w:val="22"/>
          <w:szCs w:val="22"/>
        </w:rPr>
        <w:t>5.</w:t>
      </w:r>
      <w:r>
        <w:tab/>
      </w:r>
      <w:r w:rsidRPr="5E2321C6">
        <w:rPr>
          <w:sz w:val="22"/>
          <w:szCs w:val="22"/>
        </w:rPr>
        <w:t xml:space="preserve">The principles informing </w:t>
      </w:r>
      <w:r w:rsidRPr="5E2321C6">
        <w:rPr>
          <w:color w:val="000000" w:themeColor="text1"/>
          <w:sz w:val="22"/>
          <w:szCs w:val="22"/>
        </w:rPr>
        <w:t xml:space="preserve">the </w:t>
      </w:r>
      <w:hyperlink r:id="rId12">
        <w:r w:rsidRPr="5E2321C6">
          <w:rPr>
            <w:rStyle w:val="Hyperlink"/>
            <w:color w:val="000000" w:themeColor="text1"/>
            <w:sz w:val="22"/>
            <w:szCs w:val="22"/>
          </w:rPr>
          <w:t>Global Action Plan</w:t>
        </w:r>
      </w:hyperlink>
      <w:r w:rsidRPr="5E2321C6">
        <w:rPr>
          <w:color w:val="000000" w:themeColor="text1"/>
          <w:sz w:val="22"/>
          <w:szCs w:val="22"/>
        </w:rPr>
        <w:t xml:space="preserve"> for the organization of the International Decade of </w:t>
      </w:r>
      <w:r w:rsidR="4CE35D87" w:rsidRPr="5E2321C6">
        <w:rPr>
          <w:color w:val="000000" w:themeColor="text1"/>
          <w:sz w:val="22"/>
          <w:szCs w:val="22"/>
        </w:rPr>
        <w:t>Indigenous</w:t>
      </w:r>
      <w:r w:rsidRPr="5E2321C6">
        <w:rPr>
          <w:color w:val="000000" w:themeColor="text1"/>
          <w:sz w:val="22"/>
          <w:szCs w:val="22"/>
        </w:rPr>
        <w:t xml:space="preserve"> Languages (2022-2032)</w:t>
      </w:r>
      <w:r w:rsidRPr="5E2321C6">
        <w:rPr>
          <w:sz w:val="22"/>
          <w:szCs w:val="22"/>
          <w:lang w:eastAsia="fr-FR"/>
        </w:rPr>
        <w:t xml:space="preserve"> </w:t>
      </w:r>
      <w:r w:rsidRPr="5E2321C6">
        <w:rPr>
          <w:sz w:val="22"/>
          <w:szCs w:val="22"/>
        </w:rPr>
        <w:t xml:space="preserve">also inform and shape the methodology </w:t>
      </w:r>
      <w:r w:rsidR="00311332" w:rsidRPr="5E2321C6">
        <w:rPr>
          <w:sz w:val="22"/>
          <w:szCs w:val="22"/>
          <w:lang w:eastAsia="fr-FR"/>
        </w:rPr>
        <w:t>of the</w:t>
      </w:r>
      <w:r w:rsidRPr="5E2321C6">
        <w:rPr>
          <w:sz w:val="22"/>
          <w:szCs w:val="22"/>
          <w:lang w:eastAsia="fr-FR"/>
        </w:rPr>
        <w:t xml:space="preserve"> M&amp;E Framework.</w:t>
      </w:r>
      <w:r w:rsidRPr="5E2321C6">
        <w:rPr>
          <w:sz w:val="22"/>
          <w:szCs w:val="22"/>
        </w:rPr>
        <w:t xml:space="preserve"> </w:t>
      </w:r>
      <w:r w:rsidRPr="5E2321C6">
        <w:rPr>
          <w:sz w:val="22"/>
          <w:szCs w:val="22"/>
          <w:lang w:eastAsia="fr-FR"/>
        </w:rPr>
        <w:t>The methodology therefore adopts a consultative and transparent approach with internal and external partners throughout the process and sets out a process for their engagement at multiple levels</w:t>
      </w:r>
      <w:r w:rsidR="074B8A60" w:rsidRPr="5E2321C6">
        <w:rPr>
          <w:sz w:val="22"/>
          <w:szCs w:val="22"/>
          <w:lang w:eastAsia="fr-FR"/>
        </w:rPr>
        <w:t>:</w:t>
      </w:r>
      <w:r w:rsidRPr="5E2321C6">
        <w:rPr>
          <w:sz w:val="22"/>
          <w:szCs w:val="22"/>
          <w:lang w:eastAsia="fr-FR"/>
        </w:rPr>
        <w:t xml:space="preserve"> global, </w:t>
      </w:r>
      <w:r w:rsidR="0068414A" w:rsidRPr="5E2321C6">
        <w:rPr>
          <w:sz w:val="22"/>
          <w:szCs w:val="22"/>
          <w:lang w:eastAsia="fr-FR"/>
        </w:rPr>
        <w:t>national,</w:t>
      </w:r>
      <w:r w:rsidRPr="5E2321C6">
        <w:rPr>
          <w:sz w:val="22"/>
          <w:szCs w:val="22"/>
          <w:lang w:eastAsia="fr-FR"/>
        </w:rPr>
        <w:t xml:space="preserve"> and local.</w:t>
      </w:r>
    </w:p>
    <w:p w14:paraId="28148814" w14:textId="07D72D6F" w:rsidR="00B6269C" w:rsidRPr="008D39EA" w:rsidRDefault="00B6269C" w:rsidP="00511107">
      <w:pPr>
        <w:spacing w:before="120" w:after="120"/>
        <w:jc w:val="both"/>
        <w:rPr>
          <w:sz w:val="22"/>
          <w:szCs w:val="22"/>
          <w:lang w:eastAsia="fr-FR"/>
        </w:rPr>
      </w:pPr>
      <w:r w:rsidRPr="5E2321C6">
        <w:rPr>
          <w:sz w:val="22"/>
          <w:szCs w:val="22"/>
          <w:lang w:eastAsia="fr-FR"/>
        </w:rPr>
        <w:t>6.</w:t>
      </w:r>
      <w:r>
        <w:tab/>
      </w:r>
      <w:r w:rsidRPr="5E2321C6">
        <w:rPr>
          <w:sz w:val="22"/>
          <w:szCs w:val="22"/>
          <w:lang w:eastAsia="fr-FR"/>
        </w:rPr>
        <w:t>The M&amp;E Framework is designed to be both inclusive and sufficiently flexible</w:t>
      </w:r>
      <w:r w:rsidR="52396A37" w:rsidRPr="5E2321C6">
        <w:rPr>
          <w:sz w:val="22"/>
          <w:szCs w:val="22"/>
          <w:lang w:eastAsia="fr-FR"/>
        </w:rPr>
        <w:t>.</w:t>
      </w:r>
      <w:r w:rsidRPr="5E2321C6">
        <w:rPr>
          <w:sz w:val="22"/>
          <w:szCs w:val="22"/>
          <w:lang w:eastAsia="fr-FR"/>
        </w:rPr>
        <w:t xml:space="preserve"> </w:t>
      </w:r>
      <w:r w:rsidR="45BE5900" w:rsidRPr="5E2321C6">
        <w:rPr>
          <w:sz w:val="22"/>
          <w:szCs w:val="22"/>
          <w:lang w:eastAsia="fr-FR"/>
        </w:rPr>
        <w:t>I</w:t>
      </w:r>
      <w:r w:rsidRPr="5E2321C6">
        <w:rPr>
          <w:sz w:val="22"/>
          <w:szCs w:val="22"/>
          <w:lang w:eastAsia="fr-FR"/>
        </w:rPr>
        <w:t xml:space="preserve">ts main data gathering tool, the IDIL </w:t>
      </w:r>
      <w:r w:rsidR="00FE00B9" w:rsidRPr="5E2321C6">
        <w:rPr>
          <w:sz w:val="22"/>
          <w:szCs w:val="22"/>
          <w:lang w:eastAsia="fr-FR"/>
        </w:rPr>
        <w:t>website: https://idil2022-2032.org/</w:t>
      </w:r>
      <w:r w:rsidRPr="5E2321C6">
        <w:rPr>
          <w:sz w:val="22"/>
          <w:szCs w:val="22"/>
          <w:lang w:eastAsia="fr-FR"/>
        </w:rPr>
        <w:t xml:space="preserve">, is designed </w:t>
      </w:r>
      <w:r w:rsidR="00311332" w:rsidRPr="5E2321C6">
        <w:rPr>
          <w:sz w:val="22"/>
          <w:szCs w:val="22"/>
          <w:lang w:eastAsia="fr-FR"/>
        </w:rPr>
        <w:t>to accommodate</w:t>
      </w:r>
      <w:r w:rsidRPr="5E2321C6">
        <w:rPr>
          <w:sz w:val="22"/>
          <w:szCs w:val="22"/>
          <w:lang w:eastAsia="fr-FR"/>
        </w:rPr>
        <w:t xml:space="preserve"> multiple sources of primary and secondary </w:t>
      </w:r>
      <w:r w:rsidR="007E7A9B" w:rsidRPr="5E2321C6">
        <w:rPr>
          <w:sz w:val="22"/>
          <w:szCs w:val="22"/>
          <w:lang w:eastAsia="fr-FR"/>
        </w:rPr>
        <w:t>d</w:t>
      </w:r>
      <w:r w:rsidRPr="5E2321C6">
        <w:rPr>
          <w:sz w:val="22"/>
          <w:szCs w:val="22"/>
          <w:lang w:eastAsia="fr-FR"/>
        </w:rPr>
        <w:t xml:space="preserve">ata and </w:t>
      </w:r>
      <w:r w:rsidR="00152968" w:rsidRPr="5E2321C6">
        <w:rPr>
          <w:sz w:val="22"/>
          <w:szCs w:val="22"/>
          <w:lang w:eastAsia="fr-FR"/>
        </w:rPr>
        <w:t>information and</w:t>
      </w:r>
      <w:r w:rsidRPr="5E2321C6">
        <w:rPr>
          <w:sz w:val="22"/>
          <w:szCs w:val="22"/>
          <w:lang w:eastAsia="fr-FR"/>
        </w:rPr>
        <w:t xml:space="preserve"> uses a </w:t>
      </w:r>
      <w:r w:rsidR="0068414A" w:rsidRPr="5E2321C6">
        <w:rPr>
          <w:sz w:val="22"/>
          <w:szCs w:val="22"/>
          <w:lang w:eastAsia="fr-FR"/>
        </w:rPr>
        <w:t>mixed methods</w:t>
      </w:r>
      <w:r w:rsidRPr="5E2321C6">
        <w:rPr>
          <w:sz w:val="22"/>
          <w:szCs w:val="22"/>
          <w:lang w:eastAsia="fr-FR"/>
        </w:rPr>
        <w:t xml:space="preserve">/hybrid approach for data analysis, </w:t>
      </w:r>
      <w:r w:rsidR="0068414A" w:rsidRPr="5E2321C6">
        <w:rPr>
          <w:sz w:val="22"/>
          <w:szCs w:val="22"/>
          <w:lang w:eastAsia="fr-FR"/>
        </w:rPr>
        <w:t>triangulation,</w:t>
      </w:r>
      <w:r w:rsidRPr="5E2321C6">
        <w:rPr>
          <w:sz w:val="22"/>
          <w:szCs w:val="22"/>
          <w:lang w:eastAsia="fr-FR"/>
        </w:rPr>
        <w:t xml:space="preserve"> and validation. </w:t>
      </w:r>
    </w:p>
    <w:p w14:paraId="669EDD63" w14:textId="322F8081" w:rsidR="00AB3DD7" w:rsidRPr="008D39EA" w:rsidRDefault="00B6269C" w:rsidP="5E2321C6">
      <w:pPr>
        <w:spacing w:before="120" w:after="120"/>
        <w:jc w:val="both"/>
        <w:rPr>
          <w:rFonts w:eastAsiaTheme="minorEastAsia"/>
          <w:sz w:val="22"/>
          <w:szCs w:val="22"/>
        </w:rPr>
      </w:pPr>
      <w:r w:rsidRPr="5E2321C6">
        <w:rPr>
          <w:sz w:val="22"/>
          <w:szCs w:val="22"/>
        </w:rPr>
        <w:t>7.</w:t>
      </w:r>
      <w:r>
        <w:tab/>
      </w:r>
      <w:r w:rsidRPr="5E2321C6">
        <w:rPr>
          <w:sz w:val="22"/>
          <w:szCs w:val="22"/>
        </w:rPr>
        <w:t xml:space="preserve">The M&amp;E Framework allows for </w:t>
      </w:r>
      <w:r w:rsidR="4CE35D87" w:rsidRPr="5E2321C6">
        <w:rPr>
          <w:sz w:val="22"/>
          <w:szCs w:val="22"/>
        </w:rPr>
        <w:t>Indigenous</w:t>
      </w:r>
      <w:r w:rsidRPr="5E2321C6">
        <w:rPr>
          <w:sz w:val="22"/>
          <w:szCs w:val="22"/>
        </w:rPr>
        <w:t xml:space="preserve"> </w:t>
      </w:r>
      <w:r w:rsidR="28C30866" w:rsidRPr="5E2321C6">
        <w:rPr>
          <w:sz w:val="22"/>
          <w:szCs w:val="22"/>
        </w:rPr>
        <w:t>P</w:t>
      </w:r>
      <w:r w:rsidR="00311332" w:rsidRPr="5E2321C6">
        <w:rPr>
          <w:sz w:val="22"/>
          <w:szCs w:val="22"/>
        </w:rPr>
        <w:t>eoples,</w:t>
      </w:r>
      <w:r w:rsidRPr="5E2321C6">
        <w:rPr>
          <w:sz w:val="22"/>
          <w:szCs w:val="22"/>
        </w:rPr>
        <w:t xml:space="preserve"> participating governments, and partners to provide both quantitative and qualitative </w:t>
      </w:r>
      <w:r w:rsidR="001733F5" w:rsidRPr="5E2321C6">
        <w:rPr>
          <w:sz w:val="22"/>
          <w:szCs w:val="22"/>
        </w:rPr>
        <w:t xml:space="preserve">data and </w:t>
      </w:r>
      <w:r w:rsidRPr="5E2321C6">
        <w:rPr>
          <w:sz w:val="22"/>
          <w:szCs w:val="22"/>
        </w:rPr>
        <w:t>information</w:t>
      </w:r>
      <w:r w:rsidR="6FAC8FDF" w:rsidRPr="5E2321C6">
        <w:rPr>
          <w:sz w:val="22"/>
          <w:szCs w:val="22"/>
        </w:rPr>
        <w:t xml:space="preserve"> and</w:t>
      </w:r>
      <w:r w:rsidRPr="5E2321C6">
        <w:rPr>
          <w:sz w:val="22"/>
          <w:szCs w:val="22"/>
        </w:rPr>
        <w:t xml:space="preserve"> to develop a positive </w:t>
      </w:r>
      <w:r w:rsidR="00F35C52" w:rsidRPr="5E2321C6">
        <w:rPr>
          <w:sz w:val="22"/>
          <w:szCs w:val="22"/>
        </w:rPr>
        <w:t>action-oriented</w:t>
      </w:r>
      <w:r w:rsidRPr="5E2321C6">
        <w:rPr>
          <w:sz w:val="22"/>
          <w:szCs w:val="22"/>
        </w:rPr>
        <w:t xml:space="preserve"> narrative, demonstrating and supporting movement towards the desired impact</w:t>
      </w:r>
      <w:r w:rsidR="00216D3A" w:rsidRPr="5E2321C6">
        <w:rPr>
          <w:sz w:val="22"/>
          <w:szCs w:val="22"/>
        </w:rPr>
        <w:t xml:space="preserve"> of the Decade</w:t>
      </w:r>
      <w:r w:rsidRPr="5E2321C6">
        <w:rPr>
          <w:sz w:val="22"/>
          <w:szCs w:val="22"/>
        </w:rPr>
        <w:t>.</w:t>
      </w:r>
    </w:p>
    <w:p w14:paraId="50B0FB81" w14:textId="6272281C" w:rsidR="00CC3189" w:rsidRPr="008D39EA" w:rsidRDefault="00D77422" w:rsidP="00511107">
      <w:pPr>
        <w:spacing w:before="120" w:after="120"/>
        <w:jc w:val="both"/>
        <w:rPr>
          <w:b/>
          <w:bCs/>
          <w:sz w:val="22"/>
          <w:szCs w:val="22"/>
        </w:rPr>
      </w:pPr>
      <w:r w:rsidRPr="008D39EA">
        <w:rPr>
          <w:b/>
          <w:bCs/>
          <w:sz w:val="22"/>
          <w:szCs w:val="22"/>
        </w:rPr>
        <w:lastRenderedPageBreak/>
        <w:t>2</w:t>
      </w:r>
      <w:r w:rsidR="000D0683" w:rsidRPr="008D39EA">
        <w:rPr>
          <w:b/>
          <w:bCs/>
          <w:sz w:val="22"/>
          <w:szCs w:val="22"/>
        </w:rPr>
        <w:t>.</w:t>
      </w:r>
      <w:r w:rsidR="000D0683" w:rsidRPr="008D39EA">
        <w:rPr>
          <w:b/>
          <w:bCs/>
          <w:sz w:val="22"/>
          <w:szCs w:val="22"/>
        </w:rPr>
        <w:tab/>
      </w:r>
      <w:r w:rsidR="00037A41" w:rsidRPr="008D39EA">
        <w:rPr>
          <w:b/>
          <w:bCs/>
          <w:sz w:val="22"/>
          <w:szCs w:val="22"/>
        </w:rPr>
        <w:t>Methodology for monitoring and evaluation</w:t>
      </w:r>
    </w:p>
    <w:p w14:paraId="2C6D5DE3" w14:textId="035E0299" w:rsidR="00825B1E" w:rsidRPr="008D39EA" w:rsidRDefault="00E269FD" w:rsidP="00511107">
      <w:pPr>
        <w:spacing w:before="120" w:after="120"/>
        <w:rPr>
          <w:i/>
          <w:iCs/>
          <w:sz w:val="22"/>
          <w:szCs w:val="22"/>
        </w:rPr>
      </w:pPr>
      <w:r w:rsidRPr="008D39EA">
        <w:rPr>
          <w:i/>
          <w:iCs/>
          <w:sz w:val="22"/>
          <w:szCs w:val="22"/>
        </w:rPr>
        <w:t xml:space="preserve">a. </w:t>
      </w:r>
      <w:r w:rsidR="00C06297" w:rsidRPr="008D39EA">
        <w:rPr>
          <w:i/>
          <w:iCs/>
          <w:sz w:val="22"/>
          <w:szCs w:val="22"/>
        </w:rPr>
        <w:t>User-centric and Inclusive</w:t>
      </w:r>
    </w:p>
    <w:p w14:paraId="16B94EF5" w14:textId="311A9978" w:rsidR="00DE00D3" w:rsidRPr="008D39EA" w:rsidRDefault="00AB3DD7" w:rsidP="00511107">
      <w:pPr>
        <w:spacing w:before="120" w:after="120"/>
        <w:jc w:val="both"/>
        <w:textAlignment w:val="baseline"/>
        <w:rPr>
          <w:sz w:val="22"/>
          <w:szCs w:val="22"/>
          <w:lang w:eastAsia="zh-CN"/>
        </w:rPr>
      </w:pPr>
      <w:r w:rsidRPr="5E2321C6">
        <w:rPr>
          <w:sz w:val="22"/>
          <w:szCs w:val="22"/>
          <w:lang w:eastAsia="zh-CN"/>
        </w:rPr>
        <w:t>8.</w:t>
      </w:r>
      <w:r>
        <w:tab/>
      </w:r>
      <w:r w:rsidR="00415205" w:rsidRPr="5E2321C6">
        <w:rPr>
          <w:sz w:val="22"/>
          <w:szCs w:val="22"/>
          <w:lang w:eastAsia="zh-CN"/>
        </w:rPr>
        <w:t>The methodology of the M&amp;E Framework takes</w:t>
      </w:r>
      <w:r w:rsidR="00DE00D3" w:rsidRPr="5E2321C6">
        <w:rPr>
          <w:sz w:val="22"/>
          <w:szCs w:val="22"/>
          <w:lang w:eastAsia="zh-CN"/>
        </w:rPr>
        <w:t xml:space="preserve"> a </w:t>
      </w:r>
      <w:r w:rsidR="00DE00D3" w:rsidRPr="5E2321C6">
        <w:rPr>
          <w:b/>
          <w:bCs/>
          <w:sz w:val="22"/>
          <w:szCs w:val="22"/>
          <w:lang w:eastAsia="zh-CN"/>
        </w:rPr>
        <w:t xml:space="preserve">user-centric approach towards usage, preservation, </w:t>
      </w:r>
      <w:r w:rsidR="0068414A" w:rsidRPr="5E2321C6">
        <w:rPr>
          <w:b/>
          <w:bCs/>
          <w:sz w:val="22"/>
          <w:szCs w:val="22"/>
          <w:lang w:eastAsia="zh-CN"/>
        </w:rPr>
        <w:t>revitalization,</w:t>
      </w:r>
      <w:r w:rsidR="00DE00D3" w:rsidRPr="5E2321C6">
        <w:rPr>
          <w:b/>
          <w:bCs/>
          <w:sz w:val="22"/>
          <w:szCs w:val="22"/>
          <w:lang w:eastAsia="zh-CN"/>
        </w:rPr>
        <w:t xml:space="preserve"> and promotion of </w:t>
      </w:r>
      <w:r w:rsidR="4CE35D87" w:rsidRPr="5E2321C6">
        <w:rPr>
          <w:b/>
          <w:bCs/>
          <w:sz w:val="22"/>
          <w:szCs w:val="22"/>
          <w:lang w:eastAsia="zh-CN"/>
        </w:rPr>
        <w:t>Indigenous</w:t>
      </w:r>
      <w:r w:rsidR="00DE00D3" w:rsidRPr="5E2321C6">
        <w:rPr>
          <w:b/>
          <w:bCs/>
          <w:sz w:val="22"/>
          <w:szCs w:val="22"/>
          <w:lang w:eastAsia="zh-CN"/>
        </w:rPr>
        <w:t xml:space="preserve"> languages</w:t>
      </w:r>
      <w:r w:rsidR="2AAA7F05" w:rsidRPr="5E2321C6">
        <w:rPr>
          <w:b/>
          <w:bCs/>
          <w:sz w:val="22"/>
          <w:szCs w:val="22"/>
          <w:lang w:eastAsia="zh-CN"/>
        </w:rPr>
        <w:t>,</w:t>
      </w:r>
      <w:r w:rsidR="00DE00D3" w:rsidRPr="5E2321C6">
        <w:rPr>
          <w:b/>
          <w:bCs/>
          <w:sz w:val="22"/>
          <w:szCs w:val="22"/>
          <w:lang w:eastAsia="zh-CN"/>
        </w:rPr>
        <w:t xml:space="preserve"> </w:t>
      </w:r>
      <w:r w:rsidR="00DE00D3" w:rsidRPr="5E2321C6">
        <w:rPr>
          <w:sz w:val="22"/>
          <w:szCs w:val="22"/>
          <w:lang w:eastAsia="zh-CN"/>
        </w:rPr>
        <w:t xml:space="preserve">placing a central focus on </w:t>
      </w:r>
      <w:r w:rsidR="30EE589D" w:rsidRPr="5E2321C6">
        <w:rPr>
          <w:sz w:val="22"/>
          <w:szCs w:val="22"/>
          <w:lang w:eastAsia="zh-CN"/>
        </w:rPr>
        <w:t>Indigenous Peoples</w:t>
      </w:r>
      <w:r w:rsidR="00DE00D3" w:rsidRPr="5E2321C6">
        <w:rPr>
          <w:sz w:val="22"/>
          <w:szCs w:val="22"/>
          <w:lang w:eastAsia="zh-CN"/>
        </w:rPr>
        <w:t xml:space="preserve"> and language users </w:t>
      </w:r>
      <w:r w:rsidR="00DE00D3" w:rsidRPr="5E2321C6">
        <w:rPr>
          <w:sz w:val="22"/>
          <w:szCs w:val="22"/>
        </w:rPr>
        <w:t>(</w:t>
      </w:r>
      <w:r w:rsidR="00DE00D3" w:rsidRPr="5E2321C6">
        <w:rPr>
          <w:i/>
          <w:iCs/>
          <w:sz w:val="22"/>
          <w:szCs w:val="22"/>
        </w:rPr>
        <w:t>Nothing for us without us</w:t>
      </w:r>
      <w:r w:rsidR="00DE00D3" w:rsidRPr="5E2321C6">
        <w:rPr>
          <w:sz w:val="22"/>
          <w:szCs w:val="22"/>
        </w:rPr>
        <w:t>)</w:t>
      </w:r>
      <w:r w:rsidR="00DE00D3" w:rsidRPr="5E2321C6">
        <w:rPr>
          <w:sz w:val="22"/>
          <w:szCs w:val="22"/>
          <w:lang w:eastAsia="zh-CN"/>
        </w:rPr>
        <w:t xml:space="preserve">. </w:t>
      </w:r>
    </w:p>
    <w:p w14:paraId="24FCC2C0" w14:textId="10A69839" w:rsidR="00F24007" w:rsidRPr="008D39EA" w:rsidRDefault="00AB3DD7" w:rsidP="00511107">
      <w:pPr>
        <w:spacing w:before="120" w:after="120"/>
        <w:jc w:val="both"/>
        <w:textAlignment w:val="baseline"/>
        <w:rPr>
          <w:sz w:val="22"/>
          <w:szCs w:val="22"/>
          <w:lang w:eastAsia="zh-CN"/>
        </w:rPr>
      </w:pPr>
      <w:r w:rsidRPr="7B5A06A5">
        <w:rPr>
          <w:sz w:val="22"/>
          <w:szCs w:val="22"/>
          <w:lang w:eastAsia="zh-CN"/>
        </w:rPr>
        <w:t>9.</w:t>
      </w:r>
      <w:r>
        <w:tab/>
      </w:r>
      <w:r w:rsidR="00DE00D3" w:rsidRPr="7B5A06A5">
        <w:rPr>
          <w:sz w:val="22"/>
          <w:szCs w:val="22"/>
          <w:lang w:eastAsia="zh-CN"/>
        </w:rPr>
        <w:t xml:space="preserve">At the same time, it is the actions of all partners that will lead to a growing number of </w:t>
      </w:r>
      <w:r w:rsidR="00F136C5" w:rsidRPr="7B5A06A5">
        <w:rPr>
          <w:sz w:val="22"/>
          <w:szCs w:val="22"/>
          <w:lang w:eastAsia="zh-CN"/>
        </w:rPr>
        <w:t xml:space="preserve">language </w:t>
      </w:r>
      <w:r w:rsidR="00DE00D3" w:rsidRPr="7B5A06A5">
        <w:rPr>
          <w:sz w:val="22"/>
          <w:szCs w:val="22"/>
          <w:lang w:eastAsia="zh-CN"/>
        </w:rPr>
        <w:t xml:space="preserve">users and increased level of language fluency, alongside the application of international standards, which embody the full spectrum of human rights, legal status for language recognition, and greater daily use of </w:t>
      </w:r>
      <w:r w:rsidR="4CE35D87" w:rsidRPr="7B5A06A5">
        <w:rPr>
          <w:sz w:val="22"/>
          <w:szCs w:val="22"/>
          <w:lang w:eastAsia="zh-CN"/>
        </w:rPr>
        <w:t>Indigenous</w:t>
      </w:r>
      <w:r w:rsidR="00DE00D3" w:rsidRPr="7B5A06A5">
        <w:rPr>
          <w:sz w:val="22"/>
          <w:szCs w:val="22"/>
          <w:lang w:eastAsia="zh-CN"/>
        </w:rPr>
        <w:t xml:space="preserve"> languages across all socio-cultural, economic, environmental, </w:t>
      </w:r>
      <w:r w:rsidR="0068414A" w:rsidRPr="7B5A06A5">
        <w:rPr>
          <w:sz w:val="22"/>
          <w:szCs w:val="22"/>
          <w:lang w:eastAsia="zh-CN"/>
        </w:rPr>
        <w:t>legal,</w:t>
      </w:r>
      <w:r w:rsidR="00DE00D3" w:rsidRPr="7B5A06A5">
        <w:rPr>
          <w:sz w:val="22"/>
          <w:szCs w:val="22"/>
          <w:lang w:eastAsia="zh-CN"/>
        </w:rPr>
        <w:t xml:space="preserve"> and political domains. </w:t>
      </w:r>
    </w:p>
    <w:p w14:paraId="2D163B80" w14:textId="04B9A277" w:rsidR="00DE00D3" w:rsidRPr="008D39EA" w:rsidRDefault="00AB3DD7" w:rsidP="00511107">
      <w:pPr>
        <w:spacing w:before="120" w:after="120"/>
        <w:jc w:val="both"/>
        <w:rPr>
          <w:sz w:val="22"/>
          <w:szCs w:val="22"/>
          <w:lang w:eastAsia="fr-FR"/>
        </w:rPr>
      </w:pPr>
      <w:r w:rsidRPr="5E2321C6">
        <w:rPr>
          <w:sz w:val="22"/>
          <w:szCs w:val="22"/>
          <w:lang w:eastAsia="zh-CN"/>
        </w:rPr>
        <w:t>10.</w:t>
      </w:r>
      <w:r>
        <w:tab/>
      </w:r>
      <w:r w:rsidR="00DE00D3" w:rsidRPr="5E2321C6">
        <w:rPr>
          <w:sz w:val="22"/>
          <w:szCs w:val="22"/>
          <w:lang w:eastAsia="zh-CN"/>
        </w:rPr>
        <w:t xml:space="preserve">Hence the M&amp;E Framework promotes the engagement of </w:t>
      </w:r>
      <w:r w:rsidR="00FE00B9" w:rsidRPr="5E2321C6">
        <w:rPr>
          <w:sz w:val="22"/>
          <w:szCs w:val="22"/>
          <w:lang w:eastAsia="zh-CN"/>
        </w:rPr>
        <w:t xml:space="preserve">multiple </w:t>
      </w:r>
      <w:r w:rsidR="00DE00D3" w:rsidRPr="5E2321C6">
        <w:rPr>
          <w:sz w:val="22"/>
          <w:szCs w:val="22"/>
          <w:lang w:eastAsia="zh-CN"/>
        </w:rPr>
        <w:t xml:space="preserve">partners at all levels, taking </w:t>
      </w:r>
      <w:r w:rsidR="00ED0F68" w:rsidRPr="5E2321C6">
        <w:rPr>
          <w:sz w:val="22"/>
          <w:szCs w:val="22"/>
          <w:lang w:eastAsia="zh-CN"/>
        </w:rPr>
        <w:t xml:space="preserve">both a user-centric and </w:t>
      </w:r>
      <w:r w:rsidR="00DE00D3" w:rsidRPr="5E2321C6">
        <w:rPr>
          <w:sz w:val="22"/>
          <w:szCs w:val="22"/>
          <w:lang w:eastAsia="zh-CN"/>
        </w:rPr>
        <w:t>a broad</w:t>
      </w:r>
      <w:r w:rsidR="00ED0F68" w:rsidRPr="5E2321C6">
        <w:rPr>
          <w:sz w:val="22"/>
          <w:szCs w:val="22"/>
          <w:lang w:eastAsia="zh-CN"/>
        </w:rPr>
        <w:t>ly</w:t>
      </w:r>
      <w:r w:rsidR="00DE00D3" w:rsidRPr="5E2321C6">
        <w:rPr>
          <w:sz w:val="22"/>
          <w:szCs w:val="22"/>
          <w:lang w:eastAsia="zh-CN"/>
        </w:rPr>
        <w:t xml:space="preserve"> inclusive approach. </w:t>
      </w:r>
      <w:r w:rsidR="00DE00D3" w:rsidRPr="5E2321C6">
        <w:rPr>
          <w:sz w:val="22"/>
          <w:szCs w:val="22"/>
        </w:rPr>
        <w:t xml:space="preserve">The inclusivity of partners is vital to ensure data and information can be received from </w:t>
      </w:r>
      <w:r w:rsidR="00FE00B9" w:rsidRPr="5E2321C6">
        <w:rPr>
          <w:sz w:val="22"/>
          <w:szCs w:val="22"/>
        </w:rPr>
        <w:t xml:space="preserve">different </w:t>
      </w:r>
      <w:r w:rsidR="00DE00D3" w:rsidRPr="5E2321C6">
        <w:rPr>
          <w:sz w:val="22"/>
          <w:szCs w:val="22"/>
        </w:rPr>
        <w:t>levels, allowing for triangula</w:t>
      </w:r>
      <w:r w:rsidR="00E07381" w:rsidRPr="5E2321C6">
        <w:rPr>
          <w:sz w:val="22"/>
          <w:szCs w:val="22"/>
        </w:rPr>
        <w:t>tion</w:t>
      </w:r>
      <w:r w:rsidR="00DE00D3" w:rsidRPr="5E2321C6">
        <w:rPr>
          <w:sz w:val="22"/>
          <w:szCs w:val="22"/>
        </w:rPr>
        <w:t xml:space="preserve"> and ground-truthing of results concerning movement</w:t>
      </w:r>
      <w:r w:rsidR="00DA25F2" w:rsidRPr="5E2321C6">
        <w:rPr>
          <w:sz w:val="22"/>
          <w:szCs w:val="22"/>
        </w:rPr>
        <w:t>, during the Decade,</w:t>
      </w:r>
      <w:r w:rsidR="00DE00D3" w:rsidRPr="5E2321C6">
        <w:rPr>
          <w:sz w:val="22"/>
          <w:szCs w:val="22"/>
        </w:rPr>
        <w:t xml:space="preserve"> towards impact.</w:t>
      </w:r>
      <w:r w:rsidR="005C16E7" w:rsidRPr="5E2321C6">
        <w:rPr>
          <w:sz w:val="22"/>
          <w:szCs w:val="22"/>
        </w:rPr>
        <w:t xml:space="preserve"> The Global Action Plan and its M&amp;E Framework adopts a broad approach towards </w:t>
      </w:r>
      <w:r w:rsidR="4CE35D87" w:rsidRPr="5E2321C6">
        <w:rPr>
          <w:sz w:val="22"/>
          <w:szCs w:val="22"/>
        </w:rPr>
        <w:t>Indigenous</w:t>
      </w:r>
      <w:r w:rsidR="005C16E7" w:rsidRPr="5E2321C6">
        <w:rPr>
          <w:sz w:val="22"/>
          <w:szCs w:val="22"/>
        </w:rPr>
        <w:t xml:space="preserve"> languages,</w:t>
      </w:r>
      <w:r w:rsidR="00152968">
        <w:rPr>
          <w:sz w:val="22"/>
          <w:szCs w:val="22"/>
        </w:rPr>
        <w:t xml:space="preserve"> </w:t>
      </w:r>
      <w:r w:rsidR="7A021529" w:rsidRPr="5E2321C6">
        <w:rPr>
          <w:sz w:val="22"/>
          <w:szCs w:val="22"/>
        </w:rPr>
        <w:t>understanding</w:t>
      </w:r>
      <w:r w:rsidR="005C16E7" w:rsidRPr="5E2321C6">
        <w:rPr>
          <w:sz w:val="22"/>
          <w:szCs w:val="22"/>
        </w:rPr>
        <w:t xml:space="preserve"> them as the languages currently or historically used by </w:t>
      </w:r>
      <w:r w:rsidR="4CE35D87" w:rsidRPr="5E2321C6">
        <w:rPr>
          <w:sz w:val="22"/>
          <w:szCs w:val="22"/>
        </w:rPr>
        <w:t>Indigenous</w:t>
      </w:r>
      <w:r w:rsidR="005C16E7" w:rsidRPr="5E2321C6">
        <w:rPr>
          <w:sz w:val="22"/>
          <w:szCs w:val="22"/>
        </w:rPr>
        <w:t xml:space="preserve"> </w:t>
      </w:r>
      <w:r w:rsidR="7C6A7ADA" w:rsidRPr="5E2321C6">
        <w:rPr>
          <w:sz w:val="22"/>
          <w:szCs w:val="22"/>
        </w:rPr>
        <w:t>P</w:t>
      </w:r>
      <w:r w:rsidR="005C16E7" w:rsidRPr="5E2321C6">
        <w:rPr>
          <w:sz w:val="22"/>
          <w:szCs w:val="22"/>
        </w:rPr>
        <w:t xml:space="preserve">eoples and considered integral to their heritage, knowledge systems or identity. </w:t>
      </w:r>
      <w:r w:rsidR="4CE35D87" w:rsidRPr="5E2321C6">
        <w:rPr>
          <w:sz w:val="22"/>
          <w:szCs w:val="22"/>
        </w:rPr>
        <w:t>Indigenous</w:t>
      </w:r>
      <w:r w:rsidR="005C16E7" w:rsidRPr="5E2321C6">
        <w:rPr>
          <w:sz w:val="22"/>
          <w:szCs w:val="22"/>
        </w:rPr>
        <w:t xml:space="preserve"> languages </w:t>
      </w:r>
      <w:r w:rsidR="00C17065" w:rsidRPr="5E2321C6">
        <w:rPr>
          <w:sz w:val="22"/>
          <w:szCs w:val="22"/>
        </w:rPr>
        <w:t>may</w:t>
      </w:r>
      <w:r w:rsidR="005C16E7" w:rsidRPr="5E2321C6">
        <w:rPr>
          <w:sz w:val="22"/>
          <w:szCs w:val="22"/>
        </w:rPr>
        <w:t xml:space="preserve"> also be used by other non-</w:t>
      </w:r>
      <w:r w:rsidR="4CE35D87" w:rsidRPr="5E2321C6">
        <w:rPr>
          <w:sz w:val="22"/>
          <w:szCs w:val="22"/>
        </w:rPr>
        <w:t>Indigenous</w:t>
      </w:r>
      <w:r w:rsidR="005C16E7" w:rsidRPr="5E2321C6">
        <w:rPr>
          <w:sz w:val="22"/>
          <w:szCs w:val="22"/>
        </w:rPr>
        <w:t xml:space="preserve"> users.</w:t>
      </w:r>
    </w:p>
    <w:p w14:paraId="7189194B" w14:textId="57E06D66" w:rsidR="00825B1E" w:rsidRPr="008D39EA" w:rsidRDefault="00AB3DD7" w:rsidP="00511107">
      <w:pPr>
        <w:spacing w:before="120" w:after="120"/>
        <w:jc w:val="both"/>
        <w:rPr>
          <w:sz w:val="22"/>
          <w:szCs w:val="22"/>
        </w:rPr>
      </w:pPr>
      <w:r w:rsidRPr="5E2321C6">
        <w:rPr>
          <w:sz w:val="22"/>
          <w:szCs w:val="22"/>
        </w:rPr>
        <w:t>11.</w:t>
      </w:r>
      <w:r>
        <w:tab/>
      </w:r>
      <w:r w:rsidR="00687EFC" w:rsidRPr="5E2321C6">
        <w:rPr>
          <w:sz w:val="22"/>
          <w:szCs w:val="22"/>
        </w:rPr>
        <w:t>As well as</w:t>
      </w:r>
      <w:r w:rsidR="00825B1E" w:rsidRPr="5E2321C6">
        <w:rPr>
          <w:sz w:val="22"/>
          <w:szCs w:val="22"/>
        </w:rPr>
        <w:t xml:space="preserve"> recognis</w:t>
      </w:r>
      <w:r w:rsidR="00687EFC" w:rsidRPr="5E2321C6">
        <w:rPr>
          <w:sz w:val="22"/>
          <w:szCs w:val="22"/>
        </w:rPr>
        <w:t>ing</w:t>
      </w:r>
      <w:r w:rsidR="00825B1E" w:rsidRPr="5E2321C6">
        <w:rPr>
          <w:sz w:val="22"/>
          <w:szCs w:val="22"/>
        </w:rPr>
        <w:t xml:space="preserve"> the central role of </w:t>
      </w:r>
      <w:r w:rsidR="4CE35D87" w:rsidRPr="5E2321C6">
        <w:rPr>
          <w:sz w:val="22"/>
          <w:szCs w:val="22"/>
        </w:rPr>
        <w:t>Indigenous</w:t>
      </w:r>
      <w:r w:rsidR="00825B1E" w:rsidRPr="5E2321C6">
        <w:rPr>
          <w:sz w:val="22"/>
          <w:szCs w:val="22"/>
        </w:rPr>
        <w:t xml:space="preserve"> </w:t>
      </w:r>
      <w:r w:rsidR="0068AB8E" w:rsidRPr="5E2321C6">
        <w:rPr>
          <w:sz w:val="22"/>
          <w:szCs w:val="22"/>
        </w:rPr>
        <w:t>P</w:t>
      </w:r>
      <w:r w:rsidR="00825B1E" w:rsidRPr="5E2321C6">
        <w:rPr>
          <w:sz w:val="22"/>
          <w:szCs w:val="22"/>
        </w:rPr>
        <w:t xml:space="preserve">eoples towards usage, preservation, revitalization and promotion of </w:t>
      </w:r>
      <w:r w:rsidR="4CE35D87" w:rsidRPr="5E2321C6">
        <w:rPr>
          <w:sz w:val="22"/>
          <w:szCs w:val="22"/>
        </w:rPr>
        <w:t>Indigenous</w:t>
      </w:r>
      <w:r w:rsidR="00825B1E" w:rsidRPr="5E2321C6">
        <w:rPr>
          <w:sz w:val="22"/>
          <w:szCs w:val="22"/>
        </w:rPr>
        <w:t xml:space="preserve"> languages, t</w:t>
      </w:r>
      <w:r w:rsidR="00687EFC" w:rsidRPr="5E2321C6">
        <w:rPr>
          <w:sz w:val="22"/>
          <w:szCs w:val="22"/>
        </w:rPr>
        <w:t xml:space="preserve">he M&amp;E </w:t>
      </w:r>
      <w:r w:rsidR="00825B1E" w:rsidRPr="5E2321C6">
        <w:rPr>
          <w:sz w:val="22"/>
          <w:szCs w:val="22"/>
          <w:lang w:eastAsia="fr-FR"/>
        </w:rPr>
        <w:t xml:space="preserve">Framework has </w:t>
      </w:r>
      <w:r w:rsidR="00825B1E" w:rsidRPr="5E2321C6">
        <w:rPr>
          <w:sz w:val="22"/>
          <w:szCs w:val="22"/>
        </w:rPr>
        <w:t xml:space="preserve">a wide range of partners, which include the Global Task Force for Making a Decade of Action for </w:t>
      </w:r>
      <w:r w:rsidR="4CE35D87" w:rsidRPr="5E2321C6">
        <w:rPr>
          <w:sz w:val="22"/>
          <w:szCs w:val="22"/>
        </w:rPr>
        <w:t>Indigenous</w:t>
      </w:r>
      <w:r w:rsidR="00825B1E" w:rsidRPr="5E2321C6">
        <w:rPr>
          <w:sz w:val="22"/>
          <w:szCs w:val="22"/>
        </w:rPr>
        <w:t xml:space="preserve"> Languages, Member States, </w:t>
      </w:r>
      <w:r w:rsidR="30EE589D" w:rsidRPr="5E2321C6">
        <w:rPr>
          <w:sz w:val="22"/>
          <w:szCs w:val="22"/>
        </w:rPr>
        <w:t>Indigenous Peoples</w:t>
      </w:r>
      <w:r w:rsidR="00825B1E" w:rsidRPr="5E2321C6">
        <w:rPr>
          <w:sz w:val="22"/>
          <w:szCs w:val="22"/>
        </w:rPr>
        <w:t>’ Organizations, civil society, academia, UN system entities and other public and private partners. An inclusive</w:t>
      </w:r>
      <w:r w:rsidR="00174A1A" w:rsidRPr="5E2321C6">
        <w:rPr>
          <w:sz w:val="22"/>
          <w:szCs w:val="22"/>
        </w:rPr>
        <w:t>,</w:t>
      </w:r>
      <w:r w:rsidR="00825B1E" w:rsidRPr="5E2321C6">
        <w:rPr>
          <w:sz w:val="22"/>
          <w:szCs w:val="22"/>
        </w:rPr>
        <w:t xml:space="preserve"> </w:t>
      </w:r>
      <w:r w:rsidR="007C0242" w:rsidRPr="5E2321C6">
        <w:rPr>
          <w:sz w:val="22"/>
          <w:szCs w:val="22"/>
        </w:rPr>
        <w:t>diverse,</w:t>
      </w:r>
      <w:r w:rsidR="00825B1E" w:rsidRPr="5E2321C6">
        <w:rPr>
          <w:sz w:val="22"/>
          <w:szCs w:val="22"/>
        </w:rPr>
        <w:t xml:space="preserve"> and flexible methodology</w:t>
      </w:r>
      <w:r w:rsidR="00174A1A" w:rsidRPr="5E2321C6">
        <w:rPr>
          <w:sz w:val="22"/>
          <w:szCs w:val="22"/>
        </w:rPr>
        <w:t>,</w:t>
      </w:r>
      <w:r w:rsidR="00DA25F2" w:rsidRPr="5E2321C6">
        <w:rPr>
          <w:sz w:val="22"/>
          <w:szCs w:val="22"/>
        </w:rPr>
        <w:t xml:space="preserve"> and </w:t>
      </w:r>
      <w:r w:rsidR="00210737" w:rsidRPr="5E2321C6">
        <w:rPr>
          <w:sz w:val="22"/>
          <w:szCs w:val="22"/>
        </w:rPr>
        <w:t xml:space="preserve">related </w:t>
      </w:r>
      <w:r w:rsidR="00DA25F2" w:rsidRPr="5E2321C6">
        <w:rPr>
          <w:sz w:val="22"/>
          <w:szCs w:val="22"/>
        </w:rPr>
        <w:t xml:space="preserve">data-collection tools, recognizing </w:t>
      </w:r>
      <w:r w:rsidR="00174A1A" w:rsidRPr="5E2321C6">
        <w:rPr>
          <w:sz w:val="22"/>
          <w:szCs w:val="22"/>
        </w:rPr>
        <w:t xml:space="preserve">the </w:t>
      </w:r>
      <w:r w:rsidR="00DA25F2" w:rsidRPr="5E2321C6">
        <w:rPr>
          <w:sz w:val="22"/>
          <w:szCs w:val="22"/>
        </w:rPr>
        <w:t xml:space="preserve">diverse circumstances of </w:t>
      </w:r>
      <w:r w:rsidR="00633DDB" w:rsidRPr="5E2321C6">
        <w:rPr>
          <w:sz w:val="22"/>
          <w:szCs w:val="22"/>
        </w:rPr>
        <w:t>all the partners</w:t>
      </w:r>
      <w:r w:rsidR="00174A1A" w:rsidRPr="5E2321C6">
        <w:rPr>
          <w:sz w:val="22"/>
          <w:szCs w:val="22"/>
        </w:rPr>
        <w:t xml:space="preserve"> especially </w:t>
      </w:r>
      <w:r w:rsidR="30EE589D" w:rsidRPr="5E2321C6">
        <w:rPr>
          <w:sz w:val="22"/>
          <w:szCs w:val="22"/>
        </w:rPr>
        <w:t>Indigenous Peoples</w:t>
      </w:r>
      <w:r w:rsidR="00E965E9">
        <w:rPr>
          <w:sz w:val="22"/>
          <w:szCs w:val="22"/>
        </w:rPr>
        <w:t>,</w:t>
      </w:r>
      <w:r w:rsidR="00174A1A" w:rsidRPr="5E2321C6">
        <w:rPr>
          <w:sz w:val="22"/>
          <w:szCs w:val="22"/>
        </w:rPr>
        <w:t xml:space="preserve"> flexible to accommodate the submission and inclusion of data and information i</w:t>
      </w:r>
      <w:r w:rsidR="001733F5" w:rsidRPr="5E2321C6">
        <w:rPr>
          <w:sz w:val="22"/>
          <w:szCs w:val="22"/>
        </w:rPr>
        <w:t>n</w:t>
      </w:r>
      <w:r w:rsidR="00174A1A" w:rsidRPr="5E2321C6">
        <w:rPr>
          <w:sz w:val="22"/>
          <w:szCs w:val="22"/>
        </w:rPr>
        <w:t xml:space="preserve"> cultural</w:t>
      </w:r>
      <w:r w:rsidR="00C17065" w:rsidRPr="5E2321C6">
        <w:rPr>
          <w:sz w:val="22"/>
          <w:szCs w:val="22"/>
        </w:rPr>
        <w:t>ly</w:t>
      </w:r>
      <w:r w:rsidR="00174A1A" w:rsidRPr="5E2321C6">
        <w:rPr>
          <w:sz w:val="22"/>
          <w:szCs w:val="22"/>
        </w:rPr>
        <w:t xml:space="preserve"> appropriate formats,</w:t>
      </w:r>
      <w:r w:rsidR="00633DDB" w:rsidRPr="5E2321C6">
        <w:rPr>
          <w:sz w:val="22"/>
          <w:szCs w:val="22"/>
        </w:rPr>
        <w:t xml:space="preserve"> and in particular, </w:t>
      </w:r>
      <w:r w:rsidR="00DA25F2" w:rsidRPr="5E2321C6">
        <w:rPr>
          <w:sz w:val="22"/>
          <w:szCs w:val="22"/>
        </w:rPr>
        <w:t xml:space="preserve">accessible to </w:t>
      </w:r>
      <w:r w:rsidR="4CE35D87" w:rsidRPr="5E2321C6">
        <w:rPr>
          <w:sz w:val="22"/>
          <w:szCs w:val="22"/>
        </w:rPr>
        <w:t>Indigenous</w:t>
      </w:r>
      <w:r w:rsidR="00DA25F2" w:rsidRPr="5E2321C6">
        <w:rPr>
          <w:sz w:val="22"/>
          <w:szCs w:val="22"/>
        </w:rPr>
        <w:t xml:space="preserve"> peoples</w:t>
      </w:r>
      <w:r w:rsidR="00D90BA6" w:rsidRPr="5E2321C6">
        <w:rPr>
          <w:sz w:val="22"/>
          <w:szCs w:val="22"/>
        </w:rPr>
        <w:t>,</w:t>
      </w:r>
      <w:r w:rsidR="00DA25F2" w:rsidRPr="5E2321C6">
        <w:rPr>
          <w:sz w:val="22"/>
          <w:szCs w:val="22"/>
        </w:rPr>
        <w:t xml:space="preserve"> </w:t>
      </w:r>
      <w:r w:rsidR="00633DDB" w:rsidRPr="5E2321C6">
        <w:rPr>
          <w:sz w:val="22"/>
          <w:szCs w:val="22"/>
        </w:rPr>
        <w:t xml:space="preserve">is a necessary </w:t>
      </w:r>
      <w:r w:rsidR="00E965E9">
        <w:rPr>
          <w:sz w:val="22"/>
          <w:szCs w:val="22"/>
        </w:rPr>
        <w:t>prerequisite for the</w:t>
      </w:r>
      <w:r w:rsidR="00210737" w:rsidRPr="5E2321C6">
        <w:rPr>
          <w:sz w:val="22"/>
          <w:szCs w:val="22"/>
        </w:rPr>
        <w:t xml:space="preserve"> </w:t>
      </w:r>
      <w:r w:rsidR="005B2117" w:rsidRPr="5E2321C6">
        <w:rPr>
          <w:sz w:val="22"/>
          <w:szCs w:val="22"/>
        </w:rPr>
        <w:t xml:space="preserve">M&amp;E </w:t>
      </w:r>
      <w:r w:rsidR="00210737" w:rsidRPr="5E2321C6">
        <w:rPr>
          <w:sz w:val="22"/>
          <w:szCs w:val="22"/>
        </w:rPr>
        <w:t>Framework.</w:t>
      </w:r>
      <w:r w:rsidR="00825B1E" w:rsidRPr="5E2321C6">
        <w:rPr>
          <w:sz w:val="22"/>
          <w:szCs w:val="22"/>
        </w:rPr>
        <w:t xml:space="preserve"> </w:t>
      </w:r>
    </w:p>
    <w:p w14:paraId="339C3394" w14:textId="633F4C65" w:rsidR="00825B1E" w:rsidRPr="008D39EA" w:rsidRDefault="00AB3DD7" w:rsidP="00511107">
      <w:pPr>
        <w:spacing w:before="120" w:after="120"/>
        <w:jc w:val="both"/>
        <w:rPr>
          <w:sz w:val="22"/>
          <w:szCs w:val="22"/>
        </w:rPr>
      </w:pPr>
      <w:r w:rsidRPr="008D39EA">
        <w:rPr>
          <w:sz w:val="22"/>
          <w:szCs w:val="22"/>
        </w:rPr>
        <w:t>12.</w:t>
      </w:r>
      <w:r w:rsidRPr="008D39EA">
        <w:rPr>
          <w:sz w:val="22"/>
          <w:szCs w:val="22"/>
        </w:rPr>
        <w:tab/>
      </w:r>
      <w:r w:rsidR="00633DDB" w:rsidRPr="008D39EA">
        <w:rPr>
          <w:sz w:val="22"/>
          <w:szCs w:val="22"/>
        </w:rPr>
        <w:t>M</w:t>
      </w:r>
      <w:r w:rsidR="00825B1E" w:rsidRPr="008D39EA">
        <w:rPr>
          <w:sz w:val="22"/>
          <w:szCs w:val="22"/>
        </w:rPr>
        <w:t xml:space="preserve">ajor target groups and actors </w:t>
      </w:r>
      <w:r w:rsidR="00633DDB" w:rsidRPr="008D39EA">
        <w:rPr>
          <w:sz w:val="22"/>
          <w:szCs w:val="22"/>
        </w:rPr>
        <w:t xml:space="preserve">identified in the Plan of Action </w:t>
      </w:r>
      <w:r w:rsidR="00825B1E" w:rsidRPr="008D39EA">
        <w:rPr>
          <w:sz w:val="22"/>
          <w:szCs w:val="22"/>
        </w:rPr>
        <w:t xml:space="preserve">should </w:t>
      </w:r>
      <w:r w:rsidR="00633DDB" w:rsidRPr="008D39EA">
        <w:rPr>
          <w:sz w:val="22"/>
          <w:szCs w:val="22"/>
        </w:rPr>
        <w:t xml:space="preserve">also </w:t>
      </w:r>
      <w:r w:rsidR="00825B1E" w:rsidRPr="008D39EA">
        <w:rPr>
          <w:sz w:val="22"/>
          <w:szCs w:val="22"/>
        </w:rPr>
        <w:t xml:space="preserve">be </w:t>
      </w:r>
      <w:r w:rsidR="00633DDB" w:rsidRPr="008D39EA">
        <w:rPr>
          <w:sz w:val="22"/>
          <w:szCs w:val="22"/>
        </w:rPr>
        <w:t xml:space="preserve">actively </w:t>
      </w:r>
      <w:r w:rsidR="00825B1E" w:rsidRPr="008D39EA">
        <w:rPr>
          <w:sz w:val="22"/>
          <w:szCs w:val="22"/>
        </w:rPr>
        <w:t>engaged in the M&amp;E Framework</w:t>
      </w:r>
      <w:r w:rsidR="005B2117" w:rsidRPr="008D39EA">
        <w:rPr>
          <w:sz w:val="22"/>
          <w:szCs w:val="22"/>
        </w:rPr>
        <w:t xml:space="preserve"> and are encouraged to contribute to and use the IDIL database</w:t>
      </w:r>
      <w:r w:rsidR="00633DDB" w:rsidRPr="008D39EA">
        <w:rPr>
          <w:sz w:val="22"/>
          <w:szCs w:val="22"/>
        </w:rPr>
        <w:t xml:space="preserve">. Those groups </w:t>
      </w:r>
      <w:r w:rsidR="00825B1E" w:rsidRPr="008D39EA">
        <w:rPr>
          <w:sz w:val="22"/>
          <w:szCs w:val="22"/>
        </w:rPr>
        <w:t>incl</w:t>
      </w:r>
      <w:r w:rsidR="00633DDB" w:rsidRPr="008D39EA">
        <w:rPr>
          <w:sz w:val="22"/>
          <w:szCs w:val="22"/>
        </w:rPr>
        <w:t>ude</w:t>
      </w:r>
      <w:r w:rsidR="00825B1E" w:rsidRPr="008D39EA">
        <w:rPr>
          <w:sz w:val="22"/>
          <w:szCs w:val="22"/>
        </w:rPr>
        <w:t xml:space="preserve">: </w:t>
      </w:r>
    </w:p>
    <w:p w14:paraId="0A738CCF" w14:textId="29683D0F" w:rsidR="00825B1E" w:rsidRPr="008D39EA" w:rsidRDefault="4CE35D87" w:rsidP="00511107">
      <w:pPr>
        <w:spacing w:before="120" w:after="120"/>
        <w:rPr>
          <w:rStyle w:val="None"/>
          <w:sz w:val="22"/>
          <w:szCs w:val="22"/>
        </w:rPr>
      </w:pPr>
      <w:r w:rsidRPr="7B5A06A5">
        <w:rPr>
          <w:rStyle w:val="None"/>
          <w:b/>
          <w:bCs/>
          <w:sz w:val="22"/>
          <w:szCs w:val="22"/>
        </w:rPr>
        <w:t>Indigenous</w:t>
      </w:r>
      <w:r w:rsidR="00825B1E" w:rsidRPr="7B5A06A5">
        <w:rPr>
          <w:rStyle w:val="None"/>
          <w:b/>
          <w:bCs/>
          <w:sz w:val="22"/>
          <w:szCs w:val="22"/>
        </w:rPr>
        <w:t xml:space="preserve"> languages users (speakers and signers) - ‘</w:t>
      </w:r>
      <w:r w:rsidR="00825B1E" w:rsidRPr="7B5A06A5">
        <w:rPr>
          <w:rStyle w:val="None"/>
          <w:b/>
          <w:bCs/>
          <w:i/>
          <w:iCs/>
          <w:sz w:val="22"/>
          <w:szCs w:val="22"/>
        </w:rPr>
        <w:t>Nothing for us without us’</w:t>
      </w:r>
      <w:r w:rsidR="00825B1E" w:rsidRPr="7B5A06A5">
        <w:rPr>
          <w:rStyle w:val="None"/>
          <w:sz w:val="22"/>
          <w:szCs w:val="22"/>
        </w:rPr>
        <w:t>:</w:t>
      </w:r>
    </w:p>
    <w:p w14:paraId="0DEDA516" w14:textId="1CB6E818" w:rsidR="00825B1E" w:rsidRPr="008D39EA" w:rsidRDefault="4CE35D87" w:rsidP="00CF37B9">
      <w:pPr>
        <w:pStyle w:val="ListParagraph"/>
        <w:numPr>
          <w:ilvl w:val="0"/>
          <w:numId w:val="2"/>
        </w:numPr>
        <w:spacing w:before="120" w:after="120"/>
        <w:rPr>
          <w:rFonts w:ascii="Times New Roman" w:eastAsia="Arial" w:hAnsi="Times New Roman" w:cs="Times New Roman"/>
          <w:sz w:val="22"/>
          <w:szCs w:val="22"/>
        </w:rPr>
      </w:pPr>
      <w:r w:rsidRPr="7B5A06A5">
        <w:rPr>
          <w:rFonts w:ascii="Times New Roman" w:eastAsia="Arial" w:hAnsi="Times New Roman" w:cs="Times New Roman"/>
          <w:sz w:val="22"/>
          <w:szCs w:val="22"/>
        </w:rPr>
        <w:t>Indigenous</w:t>
      </w:r>
      <w:r w:rsidR="00825B1E" w:rsidRPr="7B5A06A5">
        <w:rPr>
          <w:rFonts w:ascii="Times New Roman" w:eastAsia="Arial" w:hAnsi="Times New Roman" w:cs="Times New Roman"/>
          <w:sz w:val="22"/>
          <w:szCs w:val="22"/>
        </w:rPr>
        <w:t xml:space="preserve"> </w:t>
      </w:r>
      <w:r w:rsidR="00C17065" w:rsidRPr="7B5A06A5">
        <w:rPr>
          <w:rFonts w:ascii="Times New Roman" w:eastAsia="Arial" w:hAnsi="Times New Roman" w:cs="Times New Roman"/>
          <w:sz w:val="22"/>
          <w:szCs w:val="22"/>
        </w:rPr>
        <w:t xml:space="preserve">students, </w:t>
      </w:r>
      <w:r w:rsidR="00825B1E" w:rsidRPr="7B5A06A5">
        <w:rPr>
          <w:rFonts w:ascii="Times New Roman" w:eastAsia="Arial" w:hAnsi="Times New Roman" w:cs="Times New Roman"/>
          <w:sz w:val="22"/>
          <w:szCs w:val="22"/>
        </w:rPr>
        <w:t>children, girls and boys, and youth</w:t>
      </w:r>
    </w:p>
    <w:p w14:paraId="70E30632" w14:textId="4C1E8F3C" w:rsidR="00825B1E" w:rsidRPr="008D39EA" w:rsidRDefault="4CE35D87" w:rsidP="00CF37B9">
      <w:pPr>
        <w:pStyle w:val="ListParagraph"/>
        <w:numPr>
          <w:ilvl w:val="0"/>
          <w:numId w:val="2"/>
        </w:numPr>
        <w:spacing w:before="120" w:after="120"/>
        <w:rPr>
          <w:rFonts w:ascii="Times New Roman" w:eastAsia="Arial" w:hAnsi="Times New Roman" w:cs="Times New Roman"/>
          <w:sz w:val="22"/>
          <w:szCs w:val="22"/>
        </w:rPr>
      </w:pPr>
      <w:r w:rsidRPr="7B5A06A5">
        <w:rPr>
          <w:rFonts w:ascii="Times New Roman" w:eastAsia="Arial" w:hAnsi="Times New Roman" w:cs="Times New Roman"/>
          <w:sz w:val="22"/>
          <w:szCs w:val="22"/>
        </w:rPr>
        <w:t>Indigenous</w:t>
      </w:r>
      <w:r w:rsidR="00825B1E" w:rsidRPr="7B5A06A5">
        <w:rPr>
          <w:rFonts w:ascii="Times New Roman" w:eastAsia="Arial" w:hAnsi="Times New Roman" w:cs="Times New Roman"/>
          <w:sz w:val="22"/>
          <w:szCs w:val="22"/>
        </w:rPr>
        <w:t xml:space="preserve"> language learners, including new learners</w:t>
      </w:r>
    </w:p>
    <w:p w14:paraId="507197C3" w14:textId="7BE78E9D" w:rsidR="00825B1E" w:rsidRPr="008D39EA" w:rsidRDefault="00825B1E" w:rsidP="00CF37B9">
      <w:pPr>
        <w:pStyle w:val="ListParagraph"/>
        <w:numPr>
          <w:ilvl w:val="0"/>
          <w:numId w:val="2"/>
        </w:numPr>
        <w:spacing w:before="120" w:after="120"/>
        <w:rPr>
          <w:rFonts w:ascii="Times New Roman" w:eastAsia="Arial" w:hAnsi="Times New Roman" w:cs="Times New Roman"/>
          <w:sz w:val="22"/>
          <w:szCs w:val="22"/>
        </w:rPr>
      </w:pPr>
      <w:r w:rsidRPr="7B5A06A5">
        <w:rPr>
          <w:rFonts w:ascii="Times New Roman" w:eastAsia="Arial" w:hAnsi="Times New Roman" w:cs="Times New Roman"/>
          <w:sz w:val="22"/>
          <w:szCs w:val="22"/>
        </w:rPr>
        <w:t xml:space="preserve">Knowledge keepers such as </w:t>
      </w:r>
      <w:r w:rsidR="4CE35D87" w:rsidRPr="7B5A06A5">
        <w:rPr>
          <w:rFonts w:ascii="Times New Roman" w:eastAsia="Arial" w:hAnsi="Times New Roman" w:cs="Times New Roman"/>
          <w:sz w:val="22"/>
          <w:szCs w:val="22"/>
        </w:rPr>
        <w:t>Indigenous</w:t>
      </w:r>
      <w:r w:rsidRPr="7B5A06A5">
        <w:rPr>
          <w:rFonts w:ascii="Times New Roman" w:eastAsia="Arial" w:hAnsi="Times New Roman" w:cs="Times New Roman"/>
          <w:sz w:val="22"/>
          <w:szCs w:val="22"/>
        </w:rPr>
        <w:t xml:space="preserve"> elderly people, women, and families</w:t>
      </w:r>
    </w:p>
    <w:p w14:paraId="30D7E763" w14:textId="425B4AEF" w:rsidR="00825B1E" w:rsidRPr="008D39EA" w:rsidRDefault="00825B1E" w:rsidP="00CF37B9">
      <w:pPr>
        <w:pStyle w:val="ListParagraph"/>
        <w:numPr>
          <w:ilvl w:val="0"/>
          <w:numId w:val="2"/>
        </w:numPr>
        <w:spacing w:before="120" w:after="120"/>
        <w:rPr>
          <w:rFonts w:ascii="Times New Roman" w:eastAsia="Arial" w:hAnsi="Times New Roman" w:cs="Times New Roman"/>
          <w:sz w:val="22"/>
          <w:szCs w:val="22"/>
        </w:rPr>
      </w:pPr>
      <w:r w:rsidRPr="7B5A06A5">
        <w:rPr>
          <w:rFonts w:ascii="Times New Roman" w:eastAsia="Arial" w:hAnsi="Times New Roman" w:cs="Times New Roman"/>
          <w:sz w:val="22"/>
          <w:szCs w:val="22"/>
        </w:rPr>
        <w:t xml:space="preserve">Teachers, educators, and language professionals (interpreters, translators, language technology developers and others, particularly </w:t>
      </w:r>
      <w:r w:rsidR="4CE35D87" w:rsidRPr="7B5A06A5">
        <w:rPr>
          <w:rFonts w:ascii="Times New Roman" w:eastAsia="Arial" w:hAnsi="Times New Roman" w:cs="Times New Roman"/>
          <w:sz w:val="22"/>
          <w:szCs w:val="22"/>
        </w:rPr>
        <w:t>Indigenous</w:t>
      </w:r>
      <w:r w:rsidRPr="7B5A06A5">
        <w:rPr>
          <w:rFonts w:ascii="Times New Roman" w:eastAsia="Arial" w:hAnsi="Times New Roman" w:cs="Times New Roman"/>
          <w:sz w:val="22"/>
          <w:szCs w:val="22"/>
        </w:rPr>
        <w:t xml:space="preserve"> ones)</w:t>
      </w:r>
    </w:p>
    <w:p w14:paraId="65D488BF" w14:textId="77777777" w:rsidR="00825B1E" w:rsidRPr="008D39EA" w:rsidRDefault="00825B1E" w:rsidP="00511107">
      <w:pPr>
        <w:spacing w:before="120" w:after="120"/>
        <w:rPr>
          <w:rFonts w:eastAsia="Arial"/>
          <w:b/>
          <w:bCs/>
          <w:sz w:val="22"/>
          <w:szCs w:val="22"/>
        </w:rPr>
      </w:pPr>
      <w:r w:rsidRPr="008D39EA">
        <w:rPr>
          <w:rFonts w:eastAsia="Arial"/>
          <w:b/>
          <w:bCs/>
          <w:sz w:val="22"/>
          <w:szCs w:val="22"/>
        </w:rPr>
        <w:t xml:space="preserve">Duty bearers: </w:t>
      </w:r>
    </w:p>
    <w:p w14:paraId="258EE1AD" w14:textId="77777777" w:rsidR="00825B1E" w:rsidRPr="008D39EA" w:rsidRDefault="00825B1E" w:rsidP="00511107">
      <w:pPr>
        <w:pStyle w:val="TableParagraph"/>
        <w:spacing w:before="120" w:after="120"/>
        <w:ind w:right="77"/>
        <w:rPr>
          <w:rStyle w:val="None"/>
          <w:rFonts w:ascii="Times New Roman" w:hAnsi="Times New Roman" w:cs="Times New Roman"/>
          <w:color w:val="auto"/>
          <w:bdr w:val="none" w:sz="0" w:space="0" w:color="auto"/>
          <w:lang w:val="en-GB"/>
        </w:rPr>
      </w:pPr>
      <w:r w:rsidRPr="008D39EA">
        <w:rPr>
          <w:rStyle w:val="None"/>
          <w:rFonts w:ascii="Times New Roman" w:hAnsi="Times New Roman" w:cs="Times New Roman"/>
          <w:lang w:val="en-GB"/>
        </w:rPr>
        <w:t>Governments, policy and decision makers, public institutions, including information, memory, and cultural organizations</w:t>
      </w:r>
    </w:p>
    <w:p w14:paraId="75747EF7" w14:textId="77777777" w:rsidR="00825B1E" w:rsidRPr="008D39EA" w:rsidRDefault="00825B1E" w:rsidP="00511107">
      <w:pPr>
        <w:pStyle w:val="TableParagraph"/>
        <w:spacing w:before="120" w:after="120"/>
        <w:ind w:right="77"/>
        <w:rPr>
          <w:rStyle w:val="None"/>
          <w:rFonts w:ascii="Times New Roman" w:hAnsi="Times New Roman" w:cs="Times New Roman"/>
          <w:b/>
          <w:bCs/>
          <w:color w:val="auto"/>
          <w:lang w:val="en-GB"/>
        </w:rPr>
      </w:pPr>
      <w:r w:rsidRPr="008D39EA">
        <w:rPr>
          <w:rStyle w:val="None"/>
          <w:rFonts w:ascii="Times New Roman" w:hAnsi="Times New Roman" w:cs="Times New Roman"/>
          <w:b/>
          <w:bCs/>
          <w:color w:val="auto"/>
          <w:lang w:val="en-GB"/>
        </w:rPr>
        <w:t xml:space="preserve">Enablers: </w:t>
      </w:r>
    </w:p>
    <w:p w14:paraId="1137B0C3" w14:textId="14A0AC00" w:rsidR="00825B1E" w:rsidRPr="008D39EA" w:rsidRDefault="00825B1E" w:rsidP="00CF37B9">
      <w:pPr>
        <w:pStyle w:val="TableParagraph"/>
        <w:numPr>
          <w:ilvl w:val="0"/>
          <w:numId w:val="4"/>
        </w:numPr>
        <w:spacing w:before="120" w:after="120"/>
        <w:ind w:left="339" w:right="77" w:hanging="339"/>
        <w:rPr>
          <w:rStyle w:val="None"/>
          <w:rFonts w:ascii="Times New Roman" w:hAnsi="Times New Roman" w:cs="Times New Roman"/>
          <w:color w:val="auto"/>
          <w:lang w:val="en-GB"/>
        </w:rPr>
      </w:pPr>
      <w:r w:rsidRPr="008D39EA">
        <w:rPr>
          <w:rStyle w:val="None"/>
          <w:rFonts w:ascii="Times New Roman" w:hAnsi="Times New Roman" w:cs="Times New Roman"/>
          <w:color w:val="auto"/>
          <w:lang w:val="en-GB"/>
        </w:rPr>
        <w:t xml:space="preserve">Media, </w:t>
      </w:r>
      <w:r w:rsidR="0068414A" w:rsidRPr="008D39EA">
        <w:rPr>
          <w:rStyle w:val="None"/>
          <w:rFonts w:ascii="Times New Roman" w:hAnsi="Times New Roman" w:cs="Times New Roman"/>
          <w:color w:val="auto"/>
          <w:lang w:val="en-GB"/>
        </w:rPr>
        <w:t>communication,</w:t>
      </w:r>
      <w:r w:rsidRPr="008D39EA">
        <w:rPr>
          <w:rStyle w:val="None"/>
          <w:rFonts w:ascii="Times New Roman" w:hAnsi="Times New Roman" w:cs="Times New Roman"/>
          <w:color w:val="auto"/>
          <w:lang w:val="en-GB"/>
        </w:rPr>
        <w:t xml:space="preserve"> and technology companies</w:t>
      </w:r>
    </w:p>
    <w:p w14:paraId="2084D307" w14:textId="77777777" w:rsidR="00825B1E" w:rsidRPr="008D39EA" w:rsidRDefault="00825B1E" w:rsidP="00511107">
      <w:pPr>
        <w:pStyle w:val="TableParagraph"/>
        <w:spacing w:before="120" w:after="120"/>
        <w:rPr>
          <w:rStyle w:val="None"/>
          <w:rFonts w:ascii="Times New Roman" w:hAnsi="Times New Roman" w:cs="Times New Roman"/>
          <w:color w:val="auto"/>
          <w:lang w:val="en-GB"/>
        </w:rPr>
      </w:pPr>
      <w:r w:rsidRPr="008D39EA">
        <w:rPr>
          <w:rStyle w:val="None"/>
          <w:rFonts w:ascii="Times New Roman" w:hAnsi="Times New Roman" w:cs="Times New Roman"/>
          <w:b/>
          <w:bCs/>
          <w:color w:val="auto"/>
          <w:lang w:val="en-GB"/>
        </w:rPr>
        <w:t>Language professionals:</w:t>
      </w:r>
    </w:p>
    <w:p w14:paraId="22A07123" w14:textId="77777777" w:rsidR="00825B1E" w:rsidRPr="008D39EA" w:rsidRDefault="00825B1E" w:rsidP="00CF37B9">
      <w:pPr>
        <w:pStyle w:val="TableParagraph"/>
        <w:numPr>
          <w:ilvl w:val="0"/>
          <w:numId w:val="3"/>
        </w:numPr>
        <w:spacing w:before="120" w:after="120"/>
        <w:ind w:left="339" w:hanging="339"/>
        <w:rPr>
          <w:rStyle w:val="None"/>
          <w:rFonts w:ascii="Times New Roman" w:hAnsi="Times New Roman" w:cs="Times New Roman"/>
          <w:color w:val="auto"/>
          <w:lang w:val="en-GB"/>
        </w:rPr>
      </w:pPr>
      <w:r w:rsidRPr="008D39EA">
        <w:rPr>
          <w:rStyle w:val="None"/>
          <w:rFonts w:ascii="Times New Roman" w:hAnsi="Times New Roman" w:cs="Times New Roman"/>
          <w:color w:val="auto"/>
          <w:lang w:val="en-GB"/>
        </w:rPr>
        <w:t>Teachers and educators</w:t>
      </w:r>
    </w:p>
    <w:p w14:paraId="00210B09" w14:textId="77777777" w:rsidR="00825B1E" w:rsidRPr="008D39EA" w:rsidRDefault="00825B1E" w:rsidP="00CF37B9">
      <w:pPr>
        <w:pStyle w:val="TableParagraph"/>
        <w:numPr>
          <w:ilvl w:val="0"/>
          <w:numId w:val="3"/>
        </w:numPr>
        <w:spacing w:before="120" w:after="120"/>
        <w:ind w:left="339" w:hanging="339"/>
        <w:rPr>
          <w:rStyle w:val="None"/>
          <w:rFonts w:ascii="Times New Roman" w:hAnsi="Times New Roman" w:cs="Times New Roman"/>
          <w:color w:val="auto"/>
          <w:lang w:val="en-GB"/>
        </w:rPr>
      </w:pPr>
      <w:r w:rsidRPr="008D39EA">
        <w:rPr>
          <w:rStyle w:val="None"/>
          <w:rFonts w:ascii="Times New Roman" w:hAnsi="Times New Roman" w:cs="Times New Roman"/>
          <w:color w:val="auto"/>
          <w:lang w:val="en-GB"/>
        </w:rPr>
        <w:t>Interpreters and translators</w:t>
      </w:r>
    </w:p>
    <w:p w14:paraId="0EB0F80B" w14:textId="77777777" w:rsidR="00825B1E" w:rsidRPr="008D39EA" w:rsidRDefault="00825B1E" w:rsidP="00CF37B9">
      <w:pPr>
        <w:pStyle w:val="TableParagraph"/>
        <w:numPr>
          <w:ilvl w:val="0"/>
          <w:numId w:val="3"/>
        </w:numPr>
        <w:spacing w:before="120" w:after="120"/>
        <w:ind w:left="339" w:hanging="339"/>
        <w:rPr>
          <w:rStyle w:val="None"/>
          <w:rFonts w:ascii="Times New Roman" w:hAnsi="Times New Roman" w:cs="Times New Roman"/>
          <w:color w:val="auto"/>
          <w:lang w:val="en-GB"/>
        </w:rPr>
      </w:pPr>
      <w:r w:rsidRPr="008D39EA">
        <w:rPr>
          <w:rStyle w:val="None"/>
          <w:rFonts w:ascii="Times New Roman" w:hAnsi="Times New Roman" w:cs="Times New Roman"/>
          <w:color w:val="auto"/>
          <w:lang w:val="en-GB"/>
        </w:rPr>
        <w:t>Language technology developers including public-private sector organizations</w:t>
      </w:r>
    </w:p>
    <w:p w14:paraId="36287213" w14:textId="77777777" w:rsidR="00825B1E" w:rsidRPr="008D39EA" w:rsidRDefault="00825B1E" w:rsidP="00CF37B9">
      <w:pPr>
        <w:pStyle w:val="TableParagraph"/>
        <w:numPr>
          <w:ilvl w:val="0"/>
          <w:numId w:val="3"/>
        </w:numPr>
        <w:spacing w:before="120" w:after="120"/>
        <w:ind w:left="339" w:hanging="339"/>
        <w:rPr>
          <w:rStyle w:val="None"/>
          <w:rFonts w:ascii="Times New Roman" w:hAnsi="Times New Roman" w:cs="Times New Roman"/>
          <w:color w:val="auto"/>
          <w:lang w:val="en-GB"/>
        </w:rPr>
      </w:pPr>
      <w:r w:rsidRPr="008D39EA">
        <w:rPr>
          <w:rStyle w:val="None"/>
          <w:rFonts w:ascii="Times New Roman" w:hAnsi="Times New Roman" w:cs="Times New Roman"/>
          <w:color w:val="auto"/>
          <w:lang w:val="en-GB"/>
        </w:rPr>
        <w:t>Other professional communities and associations</w:t>
      </w:r>
    </w:p>
    <w:p w14:paraId="48AD0DF6" w14:textId="77777777" w:rsidR="00825B1E" w:rsidRPr="008D39EA" w:rsidRDefault="00825B1E" w:rsidP="00511107">
      <w:pPr>
        <w:spacing w:before="120" w:after="120"/>
        <w:rPr>
          <w:rStyle w:val="None"/>
          <w:b/>
          <w:bCs/>
          <w:sz w:val="22"/>
          <w:szCs w:val="22"/>
        </w:rPr>
      </w:pPr>
      <w:r w:rsidRPr="008D39EA">
        <w:rPr>
          <w:rStyle w:val="None"/>
          <w:b/>
          <w:bCs/>
          <w:color w:val="000000" w:themeColor="text1"/>
          <w:sz w:val="22"/>
          <w:szCs w:val="22"/>
        </w:rPr>
        <w:lastRenderedPageBreak/>
        <w:t>Other representatives:</w:t>
      </w:r>
    </w:p>
    <w:p w14:paraId="31FD783A" w14:textId="77777777" w:rsidR="00825B1E" w:rsidRPr="008D39EA" w:rsidRDefault="00825B1E" w:rsidP="00CF37B9">
      <w:pPr>
        <w:pStyle w:val="TableParagraph"/>
        <w:numPr>
          <w:ilvl w:val="0"/>
          <w:numId w:val="4"/>
        </w:numPr>
        <w:spacing w:before="120" w:after="120"/>
        <w:ind w:left="346" w:hanging="360"/>
        <w:rPr>
          <w:rStyle w:val="None"/>
          <w:rFonts w:ascii="Times New Roman" w:hAnsi="Times New Roman" w:cs="Times New Roman"/>
          <w:color w:val="auto"/>
          <w:lang w:val="en-GB"/>
        </w:rPr>
      </w:pPr>
      <w:r w:rsidRPr="008D39EA">
        <w:rPr>
          <w:rStyle w:val="None"/>
          <w:rFonts w:ascii="Times New Roman" w:hAnsi="Times New Roman" w:cs="Times New Roman"/>
          <w:color w:val="auto"/>
          <w:lang w:val="en-GB"/>
        </w:rPr>
        <w:t>Public and private entities involved in sustainable development</w:t>
      </w:r>
    </w:p>
    <w:p w14:paraId="63FA0516" w14:textId="77777777" w:rsidR="00825B1E" w:rsidRPr="008D39EA" w:rsidRDefault="00825B1E" w:rsidP="00CF37B9">
      <w:pPr>
        <w:pStyle w:val="TableParagraph"/>
        <w:numPr>
          <w:ilvl w:val="0"/>
          <w:numId w:val="4"/>
        </w:numPr>
        <w:spacing w:before="120" w:after="120"/>
        <w:ind w:left="346" w:hanging="360"/>
        <w:rPr>
          <w:rFonts w:ascii="Times New Roman" w:hAnsi="Times New Roman" w:cs="Times New Roman"/>
          <w:color w:val="auto"/>
          <w:lang w:val="en-GB"/>
        </w:rPr>
      </w:pPr>
      <w:r w:rsidRPr="008D39EA">
        <w:rPr>
          <w:rStyle w:val="None"/>
          <w:rFonts w:ascii="Times New Roman" w:hAnsi="Times New Roman" w:cs="Times New Roman"/>
          <w:color w:val="auto"/>
          <w:lang w:val="en-GB"/>
        </w:rPr>
        <w:t>Academia and educational organizations</w:t>
      </w:r>
    </w:p>
    <w:p w14:paraId="09A209CB" w14:textId="77777777" w:rsidR="00825B1E" w:rsidRPr="008D39EA" w:rsidRDefault="00825B1E" w:rsidP="00CF37B9">
      <w:pPr>
        <w:pStyle w:val="TableParagraph"/>
        <w:numPr>
          <w:ilvl w:val="0"/>
          <w:numId w:val="4"/>
        </w:numPr>
        <w:spacing w:before="120" w:after="120"/>
        <w:ind w:left="346" w:right="77" w:hanging="360"/>
        <w:rPr>
          <w:rStyle w:val="None"/>
          <w:rFonts w:ascii="Times New Roman" w:hAnsi="Times New Roman" w:cs="Times New Roman"/>
          <w:lang w:val="en-GB"/>
        </w:rPr>
      </w:pPr>
      <w:r w:rsidRPr="008D39EA">
        <w:rPr>
          <w:rStyle w:val="None"/>
          <w:rFonts w:ascii="Times New Roman" w:hAnsi="Times New Roman" w:cs="Times New Roman"/>
          <w:lang w:val="en-GB"/>
        </w:rPr>
        <w:t>Opinion leaders and influencers (in sports, business, arts, culture etc.)</w:t>
      </w:r>
    </w:p>
    <w:p w14:paraId="3EDB9E6C" w14:textId="77777777" w:rsidR="00216D3A" w:rsidRPr="008D39EA" w:rsidRDefault="00825B1E" w:rsidP="00CF37B9">
      <w:pPr>
        <w:pStyle w:val="TableParagraph"/>
        <w:numPr>
          <w:ilvl w:val="0"/>
          <w:numId w:val="4"/>
        </w:numPr>
        <w:spacing w:before="120" w:after="120"/>
        <w:ind w:left="346" w:right="77" w:hanging="360"/>
        <w:rPr>
          <w:rStyle w:val="None"/>
          <w:rFonts w:ascii="Times New Roman" w:hAnsi="Times New Roman" w:cs="Times New Roman"/>
          <w:lang w:val="en-GB"/>
        </w:rPr>
      </w:pPr>
      <w:r w:rsidRPr="008D39EA">
        <w:rPr>
          <w:rStyle w:val="None"/>
          <w:rFonts w:ascii="Times New Roman" w:hAnsi="Times New Roman" w:cs="Times New Roman"/>
          <w:lang w:val="en-GB"/>
        </w:rPr>
        <w:t>Language activists and other relevant civil society groups</w:t>
      </w:r>
    </w:p>
    <w:p w14:paraId="7ED4E159" w14:textId="66A90121" w:rsidR="0074419E" w:rsidRPr="008D39EA" w:rsidRDefault="00216D3A" w:rsidP="00CF37B9">
      <w:pPr>
        <w:pStyle w:val="TableParagraph"/>
        <w:numPr>
          <w:ilvl w:val="0"/>
          <w:numId w:val="4"/>
        </w:numPr>
        <w:spacing w:before="120" w:after="120"/>
        <w:ind w:left="346" w:right="77" w:hanging="360"/>
        <w:rPr>
          <w:rFonts w:ascii="Times New Roman" w:hAnsi="Times New Roman" w:cs="Times New Roman"/>
          <w:lang w:val="en-GB"/>
        </w:rPr>
      </w:pPr>
      <w:r w:rsidRPr="008D39EA">
        <w:rPr>
          <w:rStyle w:val="None"/>
          <w:rFonts w:ascii="Times New Roman" w:hAnsi="Times New Roman" w:cs="Times New Roman"/>
          <w:lang w:val="en-GB"/>
        </w:rPr>
        <w:t xml:space="preserve">International agencies, programmes and funds including </w:t>
      </w:r>
      <w:r w:rsidR="00DE0F14" w:rsidRPr="008D39EA">
        <w:rPr>
          <w:rStyle w:val="None"/>
          <w:rFonts w:ascii="Times New Roman" w:hAnsi="Times New Roman" w:cs="Times New Roman"/>
          <w:lang w:val="en-GB"/>
        </w:rPr>
        <w:t xml:space="preserve">but not limited to </w:t>
      </w:r>
      <w:r w:rsidR="0074419E" w:rsidRPr="008D39EA">
        <w:rPr>
          <w:rFonts w:ascii="Times New Roman" w:hAnsi="Times New Roman" w:cs="Times New Roman"/>
        </w:rPr>
        <w:t>FAO, IFAD, ILO, OHCHR, UN DESA, UNPFII , WHO</w:t>
      </w:r>
      <w:r w:rsidR="001733F5">
        <w:rPr>
          <w:rFonts w:ascii="Times New Roman" w:hAnsi="Times New Roman" w:cs="Times New Roman"/>
        </w:rPr>
        <w:t xml:space="preserve">, as well as through the United Nations Inter-Agency Support Group for </w:t>
      </w:r>
      <w:r w:rsidR="30EE589D">
        <w:rPr>
          <w:rFonts w:ascii="Times New Roman" w:hAnsi="Times New Roman" w:cs="Times New Roman"/>
        </w:rPr>
        <w:t>Indigenous Peoples</w:t>
      </w:r>
      <w:r w:rsidR="00A3408D">
        <w:rPr>
          <w:rFonts w:ascii="Times New Roman" w:hAnsi="Times New Roman" w:cs="Times New Roman"/>
        </w:rPr>
        <w:t xml:space="preserve"> I</w:t>
      </w:r>
      <w:r w:rsidR="001733F5">
        <w:rPr>
          <w:rFonts w:ascii="Times New Roman" w:hAnsi="Times New Roman" w:cs="Times New Roman"/>
        </w:rPr>
        <w:t>ssues</w:t>
      </w:r>
      <w:r w:rsidR="00A3408D">
        <w:rPr>
          <w:rStyle w:val="FootnoteReference"/>
          <w:rFonts w:ascii="Times New Roman" w:hAnsi="Times New Roman" w:cs="Times New Roman"/>
        </w:rPr>
        <w:footnoteReference w:id="5"/>
      </w:r>
      <w:r w:rsidR="001733F5">
        <w:rPr>
          <w:rFonts w:ascii="Times New Roman" w:hAnsi="Times New Roman" w:cs="Times New Roman"/>
        </w:rPr>
        <w:t xml:space="preserve"> (IASG)</w:t>
      </w:r>
      <w:r w:rsidR="0074419E" w:rsidRPr="008D39EA">
        <w:rPr>
          <w:rFonts w:ascii="Times New Roman" w:hAnsi="Times New Roman" w:cs="Times New Roman"/>
        </w:rPr>
        <w:t>.</w:t>
      </w:r>
    </w:p>
    <w:p w14:paraId="4B41AF44" w14:textId="25E77963" w:rsidR="00F24007" w:rsidRPr="008D39EA" w:rsidRDefault="00CD29D3" w:rsidP="00F807C3">
      <w:pPr>
        <w:spacing w:before="120" w:after="120"/>
        <w:jc w:val="both"/>
        <w:rPr>
          <w:sz w:val="22"/>
          <w:szCs w:val="22"/>
          <w:lang w:eastAsia="fr-FR"/>
        </w:rPr>
      </w:pPr>
      <w:r w:rsidRPr="5E2321C6">
        <w:rPr>
          <w:sz w:val="22"/>
          <w:szCs w:val="22"/>
          <w:lang w:eastAsia="fr-FR"/>
        </w:rPr>
        <w:t>13.</w:t>
      </w:r>
      <w:r>
        <w:tab/>
      </w:r>
      <w:r w:rsidR="003D087E" w:rsidRPr="5E2321C6">
        <w:rPr>
          <w:sz w:val="22"/>
          <w:szCs w:val="22"/>
          <w:lang w:eastAsia="fr-FR"/>
        </w:rPr>
        <w:t xml:space="preserve">The monitoring </w:t>
      </w:r>
      <w:r w:rsidR="00152968" w:rsidRPr="5E2321C6">
        <w:rPr>
          <w:sz w:val="22"/>
          <w:szCs w:val="22"/>
          <w:lang w:eastAsia="fr-FR"/>
        </w:rPr>
        <w:t>framework includes</w:t>
      </w:r>
      <w:r w:rsidR="003D087E" w:rsidRPr="5E2321C6">
        <w:rPr>
          <w:sz w:val="22"/>
          <w:szCs w:val="22"/>
          <w:lang w:eastAsia="fr-FR"/>
        </w:rPr>
        <w:t xml:space="preserve"> information from </w:t>
      </w:r>
      <w:r w:rsidR="00152968" w:rsidRPr="5E2321C6">
        <w:rPr>
          <w:sz w:val="22"/>
          <w:szCs w:val="22"/>
          <w:lang w:eastAsia="fr-FR"/>
        </w:rPr>
        <w:t>all sectors</w:t>
      </w:r>
      <w:r w:rsidR="003D087E" w:rsidRPr="5E2321C6">
        <w:rPr>
          <w:sz w:val="22"/>
          <w:szCs w:val="22"/>
          <w:lang w:eastAsia="fr-FR"/>
        </w:rPr>
        <w:t xml:space="preserve"> of UNESCO, UN entities relevant to UNESCO’s work on </w:t>
      </w:r>
      <w:r w:rsidR="4CE35D87" w:rsidRPr="5E2321C6">
        <w:rPr>
          <w:sz w:val="22"/>
          <w:szCs w:val="22"/>
          <w:lang w:eastAsia="fr-FR"/>
        </w:rPr>
        <w:t>Indigenous</w:t>
      </w:r>
      <w:r w:rsidR="003D087E" w:rsidRPr="5E2321C6">
        <w:rPr>
          <w:sz w:val="22"/>
          <w:szCs w:val="22"/>
          <w:lang w:eastAsia="fr-FR"/>
        </w:rPr>
        <w:t xml:space="preserve"> languages, including </w:t>
      </w:r>
      <w:r w:rsidR="0074419E" w:rsidRPr="5E2321C6">
        <w:rPr>
          <w:sz w:val="22"/>
          <w:szCs w:val="22"/>
          <w:lang w:eastAsia="fr-FR"/>
        </w:rPr>
        <w:t xml:space="preserve">CBD, </w:t>
      </w:r>
      <w:r w:rsidR="0074419E" w:rsidRPr="5E2321C6">
        <w:rPr>
          <w:sz w:val="22"/>
          <w:szCs w:val="22"/>
        </w:rPr>
        <w:t>FAO, IFAD, ILO, OHCHR, UN DESA</w:t>
      </w:r>
      <w:r w:rsidR="0074419E" w:rsidRPr="5E2321C6">
        <w:rPr>
          <w:sz w:val="22"/>
          <w:szCs w:val="22"/>
          <w:lang w:eastAsia="fr-FR"/>
        </w:rPr>
        <w:t>,</w:t>
      </w:r>
      <w:r w:rsidR="0074419E" w:rsidRPr="5E2321C6">
        <w:rPr>
          <w:sz w:val="22"/>
          <w:szCs w:val="22"/>
        </w:rPr>
        <w:t xml:space="preserve"> the </w:t>
      </w:r>
      <w:r w:rsidR="007C0242" w:rsidRPr="5E2321C6">
        <w:rPr>
          <w:sz w:val="22"/>
          <w:szCs w:val="22"/>
        </w:rPr>
        <w:t>UNPFII,</w:t>
      </w:r>
      <w:r w:rsidR="0074419E" w:rsidRPr="5E2321C6">
        <w:rPr>
          <w:sz w:val="22"/>
          <w:szCs w:val="22"/>
        </w:rPr>
        <w:t xml:space="preserve"> and WHO</w:t>
      </w:r>
      <w:r w:rsidR="003D087E" w:rsidRPr="5E2321C6">
        <w:rPr>
          <w:sz w:val="22"/>
          <w:szCs w:val="22"/>
          <w:lang w:eastAsia="fr-FR"/>
        </w:rPr>
        <w:t xml:space="preserve">, as well as national governments, and other </w:t>
      </w:r>
      <w:r w:rsidR="0074419E" w:rsidRPr="5E2321C6">
        <w:rPr>
          <w:sz w:val="22"/>
          <w:szCs w:val="22"/>
          <w:lang w:eastAsia="fr-FR"/>
        </w:rPr>
        <w:t>partners</w:t>
      </w:r>
      <w:r w:rsidR="003D087E" w:rsidRPr="5E2321C6">
        <w:rPr>
          <w:sz w:val="22"/>
          <w:szCs w:val="22"/>
          <w:lang w:eastAsia="fr-FR"/>
        </w:rPr>
        <w:t xml:space="preserve"> </w:t>
      </w:r>
      <w:r w:rsidR="00833DA2" w:rsidRPr="5E2321C6">
        <w:rPr>
          <w:sz w:val="22"/>
          <w:szCs w:val="22"/>
          <w:lang w:eastAsia="fr-FR"/>
        </w:rPr>
        <w:t>as contributions</w:t>
      </w:r>
      <w:r w:rsidR="003D087E" w:rsidRPr="5E2321C6">
        <w:rPr>
          <w:sz w:val="22"/>
          <w:szCs w:val="22"/>
          <w:lang w:eastAsia="fr-FR"/>
        </w:rPr>
        <w:t xml:space="preserve"> to the monitoring and evaluation framework</w:t>
      </w:r>
      <w:r w:rsidR="0074419E" w:rsidRPr="5E2321C6">
        <w:rPr>
          <w:sz w:val="22"/>
          <w:szCs w:val="22"/>
          <w:lang w:eastAsia="fr-FR"/>
        </w:rPr>
        <w:t xml:space="preserve"> and its </w:t>
      </w:r>
      <w:r w:rsidR="00733489" w:rsidRPr="5E2321C6">
        <w:rPr>
          <w:sz w:val="22"/>
          <w:szCs w:val="22"/>
          <w:lang w:eastAsia="fr-FR"/>
        </w:rPr>
        <w:t xml:space="preserve">performance </w:t>
      </w:r>
      <w:r w:rsidR="0074419E" w:rsidRPr="5E2321C6">
        <w:rPr>
          <w:sz w:val="22"/>
          <w:szCs w:val="22"/>
          <w:lang w:eastAsia="fr-FR"/>
        </w:rPr>
        <w:t>indicators</w:t>
      </w:r>
      <w:r w:rsidR="00733489" w:rsidRPr="5E2321C6">
        <w:rPr>
          <w:sz w:val="22"/>
          <w:szCs w:val="22"/>
          <w:lang w:eastAsia="fr-FR"/>
        </w:rPr>
        <w:t xml:space="preserve"> </w:t>
      </w:r>
      <w:r w:rsidR="005175C5" w:rsidRPr="5E2321C6">
        <w:rPr>
          <w:sz w:val="22"/>
          <w:szCs w:val="22"/>
          <w:lang w:eastAsia="fr-FR"/>
        </w:rPr>
        <w:t>table</w:t>
      </w:r>
      <w:r w:rsidR="003D087E" w:rsidRPr="5E2321C6">
        <w:rPr>
          <w:sz w:val="22"/>
          <w:szCs w:val="22"/>
          <w:lang w:eastAsia="fr-FR"/>
        </w:rPr>
        <w:t>.</w:t>
      </w:r>
      <w:r w:rsidR="00F46DC3" w:rsidRPr="5E2321C6">
        <w:rPr>
          <w:sz w:val="22"/>
          <w:szCs w:val="22"/>
          <w:lang w:eastAsia="fr-FR"/>
        </w:rPr>
        <w:t xml:space="preserve"> </w:t>
      </w:r>
      <w:r w:rsidR="006C3577" w:rsidRPr="5E2321C6">
        <w:rPr>
          <w:sz w:val="22"/>
          <w:szCs w:val="22"/>
          <w:lang w:eastAsia="fr-FR"/>
        </w:rPr>
        <w:t>Some United Nations agencies</w:t>
      </w:r>
      <w:r w:rsidR="00F46DC3" w:rsidRPr="5E2321C6">
        <w:rPr>
          <w:sz w:val="22"/>
          <w:szCs w:val="22"/>
          <w:lang w:eastAsia="fr-FR"/>
        </w:rPr>
        <w:t xml:space="preserve"> may already have established indicators suggested in the IDIL M&amp;E Framework</w:t>
      </w:r>
      <w:r w:rsidR="00BE0A8D" w:rsidRPr="5E2321C6">
        <w:rPr>
          <w:sz w:val="22"/>
          <w:szCs w:val="22"/>
          <w:lang w:eastAsia="fr-FR"/>
        </w:rPr>
        <w:t xml:space="preserve">. </w:t>
      </w:r>
      <w:r w:rsidR="00A5334A" w:rsidRPr="5E2321C6">
        <w:rPr>
          <w:sz w:val="22"/>
          <w:szCs w:val="22"/>
          <w:lang w:eastAsia="fr-FR"/>
        </w:rPr>
        <w:t xml:space="preserve">for instance, FAO has established and is monitoring indicators relevant for </w:t>
      </w:r>
      <w:r w:rsidR="4CE35D87" w:rsidRPr="5E2321C6">
        <w:rPr>
          <w:sz w:val="22"/>
          <w:szCs w:val="22"/>
          <w:lang w:eastAsia="fr-FR"/>
        </w:rPr>
        <w:t>Indigenous</w:t>
      </w:r>
      <w:r w:rsidR="00A5334A" w:rsidRPr="5E2321C6">
        <w:rPr>
          <w:sz w:val="22"/>
          <w:szCs w:val="22"/>
          <w:lang w:eastAsia="fr-FR"/>
        </w:rPr>
        <w:t xml:space="preserve"> </w:t>
      </w:r>
      <w:r w:rsidR="51F93AF7" w:rsidRPr="5E2321C6">
        <w:rPr>
          <w:sz w:val="22"/>
          <w:szCs w:val="22"/>
          <w:lang w:eastAsia="fr-FR"/>
        </w:rPr>
        <w:t>P</w:t>
      </w:r>
      <w:r w:rsidR="00A5334A" w:rsidRPr="5E2321C6">
        <w:rPr>
          <w:sz w:val="22"/>
          <w:szCs w:val="22"/>
          <w:lang w:eastAsia="fr-FR"/>
        </w:rPr>
        <w:t xml:space="preserve">eoples and traditional foods and medicines and may be able to act as focal point for </w:t>
      </w:r>
      <w:r w:rsidR="00BE0A8D" w:rsidRPr="5E2321C6">
        <w:rPr>
          <w:sz w:val="22"/>
          <w:szCs w:val="22"/>
          <w:lang w:eastAsia="fr-FR"/>
        </w:rPr>
        <w:t xml:space="preserve">these </w:t>
      </w:r>
      <w:r w:rsidR="00A5334A" w:rsidRPr="5E2321C6">
        <w:rPr>
          <w:sz w:val="22"/>
          <w:szCs w:val="22"/>
          <w:lang w:eastAsia="fr-FR"/>
        </w:rPr>
        <w:t>specific indicators.</w:t>
      </w:r>
      <w:r w:rsidRPr="5E2321C6">
        <w:rPr>
          <w:sz w:val="22"/>
          <w:szCs w:val="22"/>
          <w:lang w:eastAsia="fr-FR"/>
        </w:rPr>
        <w:t xml:space="preserve"> </w:t>
      </w:r>
      <w:r w:rsidR="006C3577" w:rsidRPr="5E2321C6">
        <w:rPr>
          <w:sz w:val="22"/>
          <w:szCs w:val="22"/>
          <w:lang w:eastAsia="fr-FR"/>
        </w:rPr>
        <w:t xml:space="preserve">The United Nations Inter-Agency Support Group for </w:t>
      </w:r>
      <w:r w:rsidR="30EE589D" w:rsidRPr="5E2321C6">
        <w:rPr>
          <w:sz w:val="22"/>
          <w:szCs w:val="22"/>
          <w:lang w:eastAsia="fr-FR"/>
        </w:rPr>
        <w:t>Indigenous Peoples</w:t>
      </w:r>
      <w:r w:rsidR="006C3577" w:rsidRPr="5E2321C6">
        <w:rPr>
          <w:sz w:val="22"/>
          <w:szCs w:val="22"/>
          <w:lang w:eastAsia="fr-FR"/>
        </w:rPr>
        <w:t>’ issues</w:t>
      </w:r>
      <w:r w:rsidR="00F46DC3" w:rsidRPr="5E2321C6">
        <w:rPr>
          <w:sz w:val="22"/>
          <w:szCs w:val="22"/>
          <w:lang w:eastAsia="fr-FR"/>
        </w:rPr>
        <w:t xml:space="preserve"> </w:t>
      </w:r>
      <w:r w:rsidR="004251A4" w:rsidRPr="5E2321C6">
        <w:rPr>
          <w:sz w:val="22"/>
          <w:szCs w:val="22"/>
          <w:lang w:eastAsia="fr-FR"/>
        </w:rPr>
        <w:t xml:space="preserve">(IASG) </w:t>
      </w:r>
      <w:r w:rsidR="00F46DC3" w:rsidRPr="5E2321C6">
        <w:rPr>
          <w:sz w:val="22"/>
          <w:szCs w:val="22"/>
          <w:lang w:eastAsia="fr-FR"/>
        </w:rPr>
        <w:t xml:space="preserve">may provide </w:t>
      </w:r>
      <w:r w:rsidR="00833DA2" w:rsidRPr="5E2321C6">
        <w:rPr>
          <w:sz w:val="22"/>
          <w:szCs w:val="22"/>
          <w:lang w:eastAsia="fr-FR"/>
        </w:rPr>
        <w:t>a</w:t>
      </w:r>
      <w:r w:rsidR="00F46DC3" w:rsidRPr="5E2321C6">
        <w:rPr>
          <w:sz w:val="22"/>
          <w:szCs w:val="22"/>
          <w:lang w:eastAsia="fr-FR"/>
        </w:rPr>
        <w:t xml:space="preserve"> useful coordination mechanism across the international system, to determine which agencies are working on </w:t>
      </w:r>
      <w:r w:rsidR="4CE35D87" w:rsidRPr="5E2321C6">
        <w:rPr>
          <w:sz w:val="22"/>
          <w:szCs w:val="22"/>
          <w:lang w:eastAsia="fr-FR"/>
        </w:rPr>
        <w:t>Indigenous</w:t>
      </w:r>
      <w:r w:rsidR="00F46DC3" w:rsidRPr="5E2321C6">
        <w:rPr>
          <w:sz w:val="22"/>
          <w:szCs w:val="22"/>
          <w:lang w:eastAsia="fr-FR"/>
        </w:rPr>
        <w:t xml:space="preserve"> languages or related issues</w:t>
      </w:r>
      <w:r w:rsidR="00BE0A8D" w:rsidRPr="5E2321C6">
        <w:rPr>
          <w:sz w:val="22"/>
          <w:szCs w:val="22"/>
          <w:lang w:eastAsia="fr-FR"/>
        </w:rPr>
        <w:t>,</w:t>
      </w:r>
      <w:r w:rsidR="00F46DC3" w:rsidRPr="5E2321C6">
        <w:rPr>
          <w:sz w:val="22"/>
          <w:szCs w:val="22"/>
          <w:lang w:eastAsia="fr-FR"/>
        </w:rPr>
        <w:t xml:space="preserve"> and their possible contribution to IDIL, including through </w:t>
      </w:r>
      <w:r w:rsidR="00FE00B9" w:rsidRPr="5E2321C6">
        <w:rPr>
          <w:sz w:val="22"/>
          <w:szCs w:val="22"/>
          <w:lang w:eastAsia="fr-FR"/>
        </w:rPr>
        <w:t xml:space="preserve">updating </w:t>
      </w:r>
      <w:r w:rsidR="00F46DC3" w:rsidRPr="5E2321C6">
        <w:rPr>
          <w:sz w:val="22"/>
          <w:szCs w:val="22"/>
          <w:lang w:eastAsia="fr-FR"/>
        </w:rPr>
        <w:t xml:space="preserve">the M&amp;E Framework. </w:t>
      </w:r>
      <w:r w:rsidR="004251A4" w:rsidRPr="5E2321C6">
        <w:rPr>
          <w:sz w:val="22"/>
          <w:szCs w:val="22"/>
          <w:lang w:eastAsia="fr-FR"/>
        </w:rPr>
        <w:t>The IASG is also working towards a</w:t>
      </w:r>
      <w:r w:rsidR="00C8768C" w:rsidRPr="5E2321C6">
        <w:rPr>
          <w:sz w:val="22"/>
          <w:szCs w:val="22"/>
          <w:lang w:eastAsia="fr-FR"/>
        </w:rPr>
        <w:t>n</w:t>
      </w:r>
      <w:r w:rsidR="004251A4" w:rsidRPr="5E2321C6">
        <w:rPr>
          <w:sz w:val="22"/>
          <w:szCs w:val="22"/>
          <w:lang w:eastAsia="fr-FR"/>
        </w:rPr>
        <w:t xml:space="preserve"> indicators </w:t>
      </w:r>
      <w:r w:rsidR="00C8768C" w:rsidRPr="5E2321C6">
        <w:rPr>
          <w:sz w:val="22"/>
          <w:szCs w:val="22"/>
          <w:lang w:eastAsia="fr-FR"/>
        </w:rPr>
        <w:t>framework</w:t>
      </w:r>
      <w:r w:rsidR="004251A4" w:rsidRPr="5E2321C6">
        <w:rPr>
          <w:sz w:val="22"/>
          <w:szCs w:val="22"/>
          <w:lang w:eastAsia="fr-FR"/>
        </w:rPr>
        <w:t xml:space="preserve"> to monitor and evaluate the Secretary General’s System-</w:t>
      </w:r>
      <w:r w:rsidR="00C8768C" w:rsidRPr="5E2321C6">
        <w:rPr>
          <w:sz w:val="22"/>
          <w:szCs w:val="22"/>
          <w:lang w:eastAsia="fr-FR"/>
        </w:rPr>
        <w:t>W</w:t>
      </w:r>
      <w:r w:rsidR="004251A4" w:rsidRPr="5E2321C6">
        <w:rPr>
          <w:sz w:val="22"/>
          <w:szCs w:val="22"/>
          <w:lang w:eastAsia="fr-FR"/>
        </w:rPr>
        <w:t xml:space="preserve">ide </w:t>
      </w:r>
      <w:r w:rsidR="002D09B9" w:rsidRPr="5E2321C6">
        <w:rPr>
          <w:sz w:val="22"/>
          <w:szCs w:val="22"/>
          <w:lang w:eastAsia="fr-FR"/>
        </w:rPr>
        <w:t>A</w:t>
      </w:r>
      <w:r w:rsidR="004251A4" w:rsidRPr="5E2321C6">
        <w:rPr>
          <w:sz w:val="22"/>
          <w:szCs w:val="22"/>
          <w:lang w:eastAsia="fr-FR"/>
        </w:rPr>
        <w:t xml:space="preserve">ction </w:t>
      </w:r>
      <w:r w:rsidR="002D09B9" w:rsidRPr="5E2321C6">
        <w:rPr>
          <w:sz w:val="22"/>
          <w:szCs w:val="22"/>
          <w:lang w:eastAsia="fr-FR"/>
        </w:rPr>
        <w:t>P</w:t>
      </w:r>
      <w:r w:rsidR="004251A4" w:rsidRPr="5E2321C6">
        <w:rPr>
          <w:sz w:val="22"/>
          <w:szCs w:val="22"/>
          <w:lang w:eastAsia="fr-FR"/>
        </w:rPr>
        <w:t>lan for a coherent implementation of the UNDR</w:t>
      </w:r>
      <w:r w:rsidR="002D09B9" w:rsidRPr="5E2321C6">
        <w:rPr>
          <w:sz w:val="22"/>
          <w:szCs w:val="22"/>
          <w:lang w:eastAsia="fr-FR"/>
        </w:rPr>
        <w:t>I</w:t>
      </w:r>
      <w:r w:rsidR="004251A4" w:rsidRPr="5E2321C6">
        <w:rPr>
          <w:sz w:val="22"/>
          <w:szCs w:val="22"/>
          <w:lang w:eastAsia="fr-FR"/>
        </w:rPr>
        <w:t>P</w:t>
      </w:r>
      <w:r w:rsidR="002D09B9" w:rsidRPr="5E2321C6">
        <w:rPr>
          <w:sz w:val="22"/>
          <w:szCs w:val="22"/>
          <w:lang w:eastAsia="fr-FR"/>
        </w:rPr>
        <w:t xml:space="preserve"> (SWAP)</w:t>
      </w:r>
      <w:r w:rsidR="004251A4" w:rsidRPr="5E2321C6">
        <w:rPr>
          <w:sz w:val="22"/>
          <w:szCs w:val="22"/>
          <w:lang w:eastAsia="fr-FR"/>
        </w:rPr>
        <w:t xml:space="preserve">. </w:t>
      </w:r>
      <w:r w:rsidR="00F24007" w:rsidRPr="5E2321C6">
        <w:rPr>
          <w:sz w:val="22"/>
          <w:szCs w:val="22"/>
        </w:rPr>
        <w:t xml:space="preserve">Additionally, the relevant UNESCO staff and the Global Task Force for Making a Decade of Action for </w:t>
      </w:r>
      <w:r w:rsidR="4CE35D87" w:rsidRPr="5E2321C6">
        <w:rPr>
          <w:sz w:val="22"/>
          <w:szCs w:val="22"/>
        </w:rPr>
        <w:t>Indigenous</w:t>
      </w:r>
      <w:r w:rsidR="00F24007" w:rsidRPr="5E2321C6">
        <w:rPr>
          <w:sz w:val="22"/>
          <w:szCs w:val="22"/>
        </w:rPr>
        <w:t xml:space="preserve"> Languages, shall also be core information providers, taking into account:</w:t>
      </w:r>
    </w:p>
    <w:p w14:paraId="31ED93F4" w14:textId="2778810A" w:rsidR="00F24007" w:rsidRPr="008D39EA" w:rsidRDefault="00F24007" w:rsidP="00CF37B9">
      <w:pPr>
        <w:pStyle w:val="ListParagraph"/>
        <w:numPr>
          <w:ilvl w:val="2"/>
          <w:numId w:val="8"/>
        </w:numPr>
        <w:spacing w:before="120" w:after="120"/>
        <w:ind w:left="993"/>
        <w:rPr>
          <w:rFonts w:ascii="Times New Roman" w:hAnsi="Times New Roman" w:cs="Times New Roman"/>
          <w:sz w:val="22"/>
          <w:szCs w:val="22"/>
        </w:rPr>
      </w:pPr>
      <w:r w:rsidRPr="008D39EA">
        <w:rPr>
          <w:rFonts w:ascii="Times New Roman" w:hAnsi="Times New Roman" w:cs="Times New Roman"/>
          <w:sz w:val="22"/>
          <w:szCs w:val="22"/>
        </w:rPr>
        <w:t xml:space="preserve">A Global </w:t>
      </w:r>
      <w:r w:rsidR="0074419E" w:rsidRPr="008D39EA">
        <w:rPr>
          <w:rFonts w:ascii="Times New Roman" w:hAnsi="Times New Roman" w:cs="Times New Roman"/>
          <w:sz w:val="22"/>
          <w:szCs w:val="22"/>
        </w:rPr>
        <w:t>A</w:t>
      </w:r>
      <w:r w:rsidRPr="008D39EA">
        <w:rPr>
          <w:rFonts w:ascii="Times New Roman" w:hAnsi="Times New Roman" w:cs="Times New Roman"/>
          <w:sz w:val="22"/>
          <w:szCs w:val="22"/>
        </w:rPr>
        <w:t xml:space="preserve">ction </w:t>
      </w:r>
      <w:r w:rsidR="0074419E" w:rsidRPr="008D39EA">
        <w:rPr>
          <w:rFonts w:ascii="Times New Roman" w:hAnsi="Times New Roman" w:cs="Times New Roman"/>
          <w:sz w:val="22"/>
          <w:szCs w:val="22"/>
        </w:rPr>
        <w:t>P</w:t>
      </w:r>
      <w:r w:rsidRPr="008D39EA">
        <w:rPr>
          <w:rFonts w:ascii="Times New Roman" w:hAnsi="Times New Roman" w:cs="Times New Roman"/>
          <w:sz w:val="22"/>
          <w:szCs w:val="22"/>
        </w:rPr>
        <w:t>lan identifying results chains from local to global (Theory of Change).</w:t>
      </w:r>
    </w:p>
    <w:p w14:paraId="21A37189" w14:textId="1578352E" w:rsidR="001E1BA9" w:rsidRPr="008D39EA" w:rsidRDefault="00F35C52" w:rsidP="00CF37B9">
      <w:pPr>
        <w:pStyle w:val="ListParagraph"/>
        <w:numPr>
          <w:ilvl w:val="2"/>
          <w:numId w:val="8"/>
        </w:numPr>
        <w:spacing w:before="120" w:after="120"/>
        <w:ind w:left="993"/>
        <w:rPr>
          <w:rFonts w:ascii="Times New Roman" w:hAnsi="Times New Roman" w:cs="Times New Roman"/>
          <w:sz w:val="22"/>
          <w:szCs w:val="22"/>
        </w:rPr>
      </w:pPr>
      <w:r w:rsidRPr="008D39EA">
        <w:rPr>
          <w:rFonts w:ascii="Times New Roman" w:hAnsi="Times New Roman" w:cs="Times New Roman"/>
          <w:sz w:val="22"/>
          <w:szCs w:val="22"/>
        </w:rPr>
        <w:t xml:space="preserve">Multiple dimensions of monitoring </w:t>
      </w:r>
      <w:r w:rsidR="00932EDE">
        <w:rPr>
          <w:rFonts w:ascii="Times New Roman" w:hAnsi="Times New Roman" w:cs="Times New Roman"/>
          <w:sz w:val="22"/>
          <w:szCs w:val="22"/>
        </w:rPr>
        <w:t xml:space="preserve">results including </w:t>
      </w:r>
      <w:r w:rsidRPr="008D39EA">
        <w:rPr>
          <w:rFonts w:ascii="Times New Roman" w:hAnsi="Times New Roman" w:cs="Times New Roman"/>
          <w:sz w:val="22"/>
          <w:szCs w:val="22"/>
        </w:rPr>
        <w:t>impact</w:t>
      </w:r>
      <w:r w:rsidR="00F24007" w:rsidRPr="008D39EA">
        <w:rPr>
          <w:rFonts w:ascii="Times New Roman" w:hAnsi="Times New Roman" w:cs="Times New Roman"/>
          <w:sz w:val="22"/>
          <w:szCs w:val="22"/>
        </w:rPr>
        <w:t xml:space="preserve"> are various levels and scales.</w:t>
      </w:r>
    </w:p>
    <w:p w14:paraId="1534EC02" w14:textId="7ECEFD68" w:rsidR="00F24007" w:rsidRPr="001E1BA9" w:rsidRDefault="00F24007" w:rsidP="001E1BA9">
      <w:pPr>
        <w:pStyle w:val="ListParagraph"/>
        <w:numPr>
          <w:ilvl w:val="2"/>
          <w:numId w:val="8"/>
        </w:numPr>
        <w:spacing w:before="120" w:after="120"/>
        <w:ind w:left="993"/>
        <w:rPr>
          <w:rFonts w:ascii="Times New Roman" w:hAnsi="Times New Roman" w:cs="Times New Roman"/>
          <w:sz w:val="22"/>
          <w:szCs w:val="22"/>
        </w:rPr>
      </w:pPr>
      <w:r w:rsidRPr="001E1BA9">
        <w:rPr>
          <w:rFonts w:ascii="Times New Roman" w:hAnsi="Times New Roman" w:cs="Times New Roman"/>
          <w:sz w:val="22"/>
          <w:szCs w:val="22"/>
        </w:rPr>
        <w:t>Inclusivity, Organizational Global Priorities</w:t>
      </w:r>
      <w:r w:rsidR="001E1BA9">
        <w:rPr>
          <w:rFonts w:ascii="Times New Roman" w:hAnsi="Times New Roman" w:cs="Times New Roman"/>
          <w:color w:val="000000" w:themeColor="text1"/>
          <w:sz w:val="22"/>
          <w:szCs w:val="22"/>
          <w:lang w:eastAsia="fr-FR"/>
        </w:rPr>
        <w:t xml:space="preserve">, </w:t>
      </w:r>
      <w:r w:rsidR="001E1BA9" w:rsidRPr="001E1BA9">
        <w:rPr>
          <w:rFonts w:ascii="Times New Roman" w:hAnsi="Times New Roman" w:cs="Times New Roman"/>
          <w:color w:val="000000" w:themeColor="text1"/>
          <w:sz w:val="22"/>
          <w:szCs w:val="22"/>
          <w:lang w:eastAsia="fr-FR"/>
        </w:rPr>
        <w:t>Gender considerations and Priority group Youth</w:t>
      </w:r>
      <w:r w:rsidR="001E1BA9" w:rsidRPr="001E1BA9">
        <w:rPr>
          <w:rFonts w:ascii="Times New Roman" w:hAnsi="Times New Roman" w:cs="Times New Roman"/>
          <w:sz w:val="22"/>
          <w:szCs w:val="22"/>
        </w:rPr>
        <w:t xml:space="preserve">, and </w:t>
      </w:r>
      <w:r w:rsidR="001E1BA9" w:rsidRPr="001E1BA9">
        <w:rPr>
          <w:rFonts w:ascii="Times New Roman" w:hAnsi="Times New Roman" w:cs="Times New Roman"/>
          <w:color w:val="000000" w:themeColor="text1"/>
          <w:sz w:val="22"/>
          <w:szCs w:val="22"/>
        </w:rPr>
        <w:t>Global Priority Africa and Priority group SIDS</w:t>
      </w:r>
      <w:r w:rsidR="001E1BA9">
        <w:rPr>
          <w:rFonts w:ascii="Times New Roman" w:hAnsi="Times New Roman" w:cs="Times New Roman"/>
          <w:color w:val="000000" w:themeColor="text1"/>
          <w:sz w:val="22"/>
          <w:szCs w:val="22"/>
        </w:rPr>
        <w:t>.</w:t>
      </w:r>
    </w:p>
    <w:p w14:paraId="2A4ECD5D" w14:textId="15903123" w:rsidR="00F24007" w:rsidRPr="008D39EA" w:rsidRDefault="00F24007" w:rsidP="00CF37B9">
      <w:pPr>
        <w:pStyle w:val="ListParagraph"/>
        <w:numPr>
          <w:ilvl w:val="2"/>
          <w:numId w:val="8"/>
        </w:numPr>
        <w:spacing w:before="120" w:after="120"/>
        <w:ind w:left="993"/>
        <w:rPr>
          <w:rFonts w:ascii="Times New Roman" w:hAnsi="Times New Roman" w:cs="Times New Roman"/>
          <w:sz w:val="22"/>
          <w:szCs w:val="22"/>
        </w:rPr>
      </w:pPr>
      <w:r w:rsidRPr="008D39EA">
        <w:rPr>
          <w:rFonts w:ascii="Times New Roman" w:hAnsi="Times New Roman" w:cs="Times New Roman"/>
          <w:sz w:val="22"/>
          <w:szCs w:val="22"/>
        </w:rPr>
        <w:t>Evaluation of the activities, outputs, outcomes (intended and unintended;/direct and indirect), (pathways towards) impact, goals and lessons learned for the future.</w:t>
      </w:r>
    </w:p>
    <w:p w14:paraId="2C2941F4" w14:textId="04AEB8FF" w:rsidR="00F24007" w:rsidRPr="008D39EA" w:rsidRDefault="00F24007" w:rsidP="00CF37B9">
      <w:pPr>
        <w:pStyle w:val="ListParagraph"/>
        <w:numPr>
          <w:ilvl w:val="2"/>
          <w:numId w:val="8"/>
        </w:numPr>
        <w:spacing w:before="120" w:after="120"/>
        <w:ind w:left="993"/>
        <w:rPr>
          <w:rFonts w:ascii="Times New Roman" w:hAnsi="Times New Roman" w:cs="Times New Roman"/>
          <w:sz w:val="22"/>
          <w:szCs w:val="22"/>
        </w:rPr>
      </w:pPr>
      <w:r w:rsidRPr="008D39EA">
        <w:rPr>
          <w:rFonts w:ascii="Times New Roman" w:hAnsi="Times New Roman" w:cs="Times New Roman"/>
          <w:sz w:val="22"/>
          <w:szCs w:val="22"/>
        </w:rPr>
        <w:t>Monitoring of the process, including the inter-relationships between I</w:t>
      </w:r>
      <w:r w:rsidR="00FE00B9">
        <w:rPr>
          <w:rFonts w:ascii="Times New Roman" w:hAnsi="Times New Roman" w:cs="Times New Roman"/>
          <w:sz w:val="22"/>
          <w:szCs w:val="22"/>
        </w:rPr>
        <w:t>nputs</w:t>
      </w:r>
      <w:r w:rsidR="006E0460">
        <w:rPr>
          <w:rFonts w:ascii="Times New Roman" w:hAnsi="Times New Roman" w:cs="Times New Roman"/>
          <w:sz w:val="22"/>
          <w:szCs w:val="22"/>
        </w:rPr>
        <w:t xml:space="preserve"> </w:t>
      </w:r>
      <w:r w:rsidRPr="008D39EA">
        <w:rPr>
          <w:rFonts w:ascii="Times New Roman" w:hAnsi="Times New Roman" w:cs="Times New Roman"/>
          <w:sz w:val="22"/>
          <w:szCs w:val="22"/>
        </w:rPr>
        <w:t>at various levels and Activities, Outputs, Outcomes, Pathways Towards Impact (Overall Achievement of Aims),</w:t>
      </w:r>
    </w:p>
    <w:p w14:paraId="0E7F7895" w14:textId="7D431FBC" w:rsidR="00F24007" w:rsidRPr="008D39EA" w:rsidRDefault="00F35C52" w:rsidP="00CF37B9">
      <w:pPr>
        <w:pStyle w:val="ListParagraph"/>
        <w:numPr>
          <w:ilvl w:val="2"/>
          <w:numId w:val="8"/>
        </w:numPr>
        <w:spacing w:before="120" w:after="120"/>
        <w:ind w:left="993"/>
        <w:rPr>
          <w:rFonts w:ascii="Times New Roman" w:hAnsi="Times New Roman" w:cs="Times New Roman"/>
          <w:sz w:val="22"/>
          <w:szCs w:val="22"/>
        </w:rPr>
      </w:pPr>
      <w:r w:rsidRPr="008D39EA">
        <w:rPr>
          <w:rFonts w:ascii="Times New Roman" w:hAnsi="Times New Roman" w:cs="Times New Roman"/>
          <w:sz w:val="22"/>
          <w:szCs w:val="22"/>
        </w:rPr>
        <w:t>UNESCO’s Resource Mobilization Strategy for the Decade</w:t>
      </w:r>
      <w:r w:rsidR="00255F52" w:rsidRPr="008D39EA">
        <w:rPr>
          <w:rFonts w:ascii="Times New Roman" w:hAnsi="Times New Roman" w:cs="Times New Roman"/>
          <w:sz w:val="22"/>
          <w:szCs w:val="22"/>
        </w:rPr>
        <w:t xml:space="preserve"> </w:t>
      </w:r>
      <w:r w:rsidR="00F24007" w:rsidRPr="008D39EA">
        <w:rPr>
          <w:rFonts w:ascii="Times New Roman" w:hAnsi="Times New Roman" w:cs="Times New Roman"/>
          <w:sz w:val="22"/>
          <w:szCs w:val="22"/>
        </w:rPr>
        <w:t xml:space="preserve">will also be evaluated internally at mid-term 2027 and end of term 2032, through </w:t>
      </w:r>
      <w:r w:rsidRPr="008D39EA">
        <w:rPr>
          <w:rFonts w:ascii="Times New Roman" w:hAnsi="Times New Roman" w:cs="Times New Roman"/>
          <w:sz w:val="22"/>
          <w:szCs w:val="22"/>
        </w:rPr>
        <w:t>results-based</w:t>
      </w:r>
      <w:r w:rsidR="00F24007" w:rsidRPr="008D39EA">
        <w:rPr>
          <w:rFonts w:ascii="Times New Roman" w:hAnsi="Times New Roman" w:cs="Times New Roman"/>
          <w:sz w:val="22"/>
          <w:szCs w:val="22"/>
        </w:rPr>
        <w:t xml:space="preserve"> management principles.</w:t>
      </w:r>
    </w:p>
    <w:p w14:paraId="3461F441" w14:textId="16A2DECE" w:rsidR="00255F52" w:rsidRPr="008D39EA" w:rsidRDefault="00255F52" w:rsidP="00CF37B9">
      <w:pPr>
        <w:pStyle w:val="ListParagraph"/>
        <w:numPr>
          <w:ilvl w:val="2"/>
          <w:numId w:val="8"/>
        </w:numPr>
        <w:spacing w:before="120" w:after="120"/>
        <w:ind w:left="993"/>
        <w:rPr>
          <w:rFonts w:ascii="Times New Roman" w:hAnsi="Times New Roman" w:cs="Times New Roman"/>
          <w:sz w:val="22"/>
          <w:szCs w:val="22"/>
        </w:rPr>
      </w:pPr>
      <w:r w:rsidRPr="7B5A06A5">
        <w:rPr>
          <w:rFonts w:ascii="Times New Roman" w:hAnsi="Times New Roman" w:cs="Times New Roman"/>
          <w:sz w:val="22"/>
          <w:szCs w:val="22"/>
        </w:rPr>
        <w:t>The desirability th</w:t>
      </w:r>
      <w:r w:rsidR="00E64E43" w:rsidRPr="7B5A06A5">
        <w:rPr>
          <w:rFonts w:ascii="Times New Roman" w:hAnsi="Times New Roman" w:cs="Times New Roman"/>
          <w:sz w:val="22"/>
          <w:szCs w:val="22"/>
        </w:rPr>
        <w:t xml:space="preserve">at the data and information supplied by partners, will feed </w:t>
      </w:r>
      <w:r w:rsidR="0068414A" w:rsidRPr="7B5A06A5">
        <w:rPr>
          <w:rFonts w:ascii="Times New Roman" w:hAnsi="Times New Roman" w:cs="Times New Roman"/>
          <w:sz w:val="22"/>
          <w:szCs w:val="22"/>
        </w:rPr>
        <w:t>into,</w:t>
      </w:r>
      <w:r w:rsidR="00E64E43" w:rsidRPr="7B5A06A5">
        <w:rPr>
          <w:rFonts w:ascii="Times New Roman" w:hAnsi="Times New Roman" w:cs="Times New Roman"/>
          <w:sz w:val="22"/>
          <w:szCs w:val="22"/>
        </w:rPr>
        <w:t xml:space="preserve"> and inform the Global Communication Strategy</w:t>
      </w:r>
      <w:r w:rsidR="00654C18" w:rsidRPr="7B5A06A5">
        <w:rPr>
          <w:rFonts w:ascii="Times New Roman" w:hAnsi="Times New Roman" w:cs="Times New Roman"/>
          <w:sz w:val="22"/>
          <w:szCs w:val="22"/>
        </w:rPr>
        <w:t xml:space="preserve">, creating a positive </w:t>
      </w:r>
      <w:r w:rsidR="00F35C52" w:rsidRPr="7B5A06A5">
        <w:rPr>
          <w:rFonts w:ascii="Times New Roman" w:hAnsi="Times New Roman" w:cs="Times New Roman"/>
          <w:sz w:val="22"/>
          <w:szCs w:val="22"/>
        </w:rPr>
        <w:t>action-oriented</w:t>
      </w:r>
      <w:r w:rsidR="00654C18" w:rsidRPr="7B5A06A5">
        <w:rPr>
          <w:rFonts w:ascii="Times New Roman" w:hAnsi="Times New Roman" w:cs="Times New Roman"/>
          <w:sz w:val="22"/>
          <w:szCs w:val="22"/>
        </w:rPr>
        <w:t xml:space="preserve"> narrative promoting the revitalization of </w:t>
      </w:r>
      <w:r w:rsidR="4CE35D87" w:rsidRPr="7B5A06A5">
        <w:rPr>
          <w:rFonts w:ascii="Times New Roman" w:hAnsi="Times New Roman" w:cs="Times New Roman"/>
          <w:sz w:val="22"/>
          <w:szCs w:val="22"/>
        </w:rPr>
        <w:t>Indigenous</w:t>
      </w:r>
      <w:r w:rsidR="0049343A" w:rsidRPr="7B5A06A5">
        <w:rPr>
          <w:rFonts w:ascii="Times New Roman" w:hAnsi="Times New Roman" w:cs="Times New Roman"/>
          <w:sz w:val="22"/>
          <w:szCs w:val="22"/>
        </w:rPr>
        <w:t xml:space="preserve"> languages.</w:t>
      </w:r>
    </w:p>
    <w:p w14:paraId="46BC4173" w14:textId="48C3D30D" w:rsidR="00825B1E" w:rsidRPr="008D39EA" w:rsidRDefault="00E269FD" w:rsidP="00511107">
      <w:pPr>
        <w:spacing w:before="120" w:after="120"/>
        <w:jc w:val="both"/>
        <w:rPr>
          <w:i/>
          <w:iCs/>
          <w:color w:val="000000" w:themeColor="text1"/>
          <w:sz w:val="22"/>
          <w:szCs w:val="22"/>
          <w:lang w:eastAsia="fr-FR"/>
        </w:rPr>
      </w:pPr>
      <w:r w:rsidRPr="008D39EA">
        <w:rPr>
          <w:i/>
          <w:iCs/>
          <w:color w:val="000000" w:themeColor="text1"/>
          <w:sz w:val="22"/>
          <w:szCs w:val="22"/>
          <w:lang w:eastAsia="fr-FR"/>
        </w:rPr>
        <w:t xml:space="preserve">b. </w:t>
      </w:r>
      <w:r w:rsidR="00825B1E" w:rsidRPr="008D39EA">
        <w:rPr>
          <w:i/>
          <w:iCs/>
          <w:color w:val="000000" w:themeColor="text1"/>
          <w:sz w:val="22"/>
          <w:szCs w:val="22"/>
          <w:lang w:eastAsia="fr-FR"/>
        </w:rPr>
        <w:t>Gender considerations</w:t>
      </w:r>
      <w:r w:rsidR="002D1E11" w:rsidRPr="00B25812">
        <w:rPr>
          <w:color w:val="000000" w:themeColor="text1"/>
          <w:sz w:val="22"/>
          <w:szCs w:val="22"/>
          <w:lang w:eastAsia="fr-FR"/>
        </w:rPr>
        <w:t xml:space="preserve"> and Priority group Youth</w:t>
      </w:r>
    </w:p>
    <w:p w14:paraId="3F27B910" w14:textId="3F857969" w:rsidR="00825B1E" w:rsidRPr="008D39EA" w:rsidRDefault="00CD29D3" w:rsidP="00511107">
      <w:pPr>
        <w:spacing w:before="120" w:after="120"/>
        <w:jc w:val="both"/>
        <w:rPr>
          <w:color w:val="000000" w:themeColor="text1"/>
          <w:sz w:val="22"/>
          <w:szCs w:val="22"/>
        </w:rPr>
      </w:pPr>
      <w:r w:rsidRPr="5E2321C6">
        <w:rPr>
          <w:color w:val="000000" w:themeColor="text1"/>
          <w:sz w:val="22"/>
          <w:szCs w:val="22"/>
        </w:rPr>
        <w:t>14.</w:t>
      </w:r>
      <w:r>
        <w:tab/>
      </w:r>
      <w:r w:rsidR="00825B1E" w:rsidRPr="5E2321C6">
        <w:rPr>
          <w:color w:val="000000" w:themeColor="text1"/>
          <w:sz w:val="22"/>
          <w:szCs w:val="22"/>
        </w:rPr>
        <w:t xml:space="preserve">The methodology </w:t>
      </w:r>
      <w:r w:rsidR="004617BE" w:rsidRPr="5E2321C6">
        <w:rPr>
          <w:color w:val="000000" w:themeColor="text1"/>
          <w:sz w:val="22"/>
          <w:szCs w:val="22"/>
        </w:rPr>
        <w:t>of the M&amp;E Framework is</w:t>
      </w:r>
      <w:r w:rsidR="00825B1E" w:rsidRPr="5E2321C6">
        <w:rPr>
          <w:color w:val="000000" w:themeColor="text1"/>
          <w:sz w:val="22"/>
          <w:szCs w:val="22"/>
        </w:rPr>
        <w:t xml:space="preserve"> gender affirmative, use</w:t>
      </w:r>
      <w:r w:rsidR="00633DDB" w:rsidRPr="5E2321C6">
        <w:rPr>
          <w:color w:val="000000" w:themeColor="text1"/>
          <w:sz w:val="22"/>
          <w:szCs w:val="22"/>
        </w:rPr>
        <w:t>s</w:t>
      </w:r>
      <w:r w:rsidR="00825B1E" w:rsidRPr="5E2321C6">
        <w:rPr>
          <w:color w:val="000000" w:themeColor="text1"/>
          <w:sz w:val="22"/>
          <w:szCs w:val="22"/>
        </w:rPr>
        <w:t xml:space="preserve"> gender neutral language, and ensure</w:t>
      </w:r>
      <w:r w:rsidR="00633DDB" w:rsidRPr="5E2321C6">
        <w:rPr>
          <w:color w:val="000000" w:themeColor="text1"/>
          <w:sz w:val="22"/>
          <w:szCs w:val="22"/>
        </w:rPr>
        <w:t>s</w:t>
      </w:r>
      <w:r w:rsidR="00825B1E" w:rsidRPr="5E2321C6">
        <w:rPr>
          <w:color w:val="000000" w:themeColor="text1"/>
          <w:sz w:val="22"/>
          <w:szCs w:val="22"/>
        </w:rPr>
        <w:t xml:space="preserve"> the full an</w:t>
      </w:r>
      <w:r w:rsidR="0074419E" w:rsidRPr="5E2321C6">
        <w:rPr>
          <w:color w:val="000000" w:themeColor="text1"/>
          <w:sz w:val="22"/>
          <w:szCs w:val="22"/>
        </w:rPr>
        <w:t>d</w:t>
      </w:r>
      <w:r w:rsidR="00825B1E" w:rsidRPr="5E2321C6">
        <w:rPr>
          <w:color w:val="000000" w:themeColor="text1"/>
          <w:sz w:val="22"/>
          <w:szCs w:val="22"/>
        </w:rPr>
        <w:t xml:space="preserve"> effective participation of </w:t>
      </w:r>
      <w:r w:rsidR="4CE35D87" w:rsidRPr="5E2321C6">
        <w:rPr>
          <w:color w:val="000000" w:themeColor="text1"/>
          <w:sz w:val="22"/>
          <w:szCs w:val="22"/>
        </w:rPr>
        <w:t>Indigenous</w:t>
      </w:r>
      <w:r w:rsidR="00825B1E" w:rsidRPr="5E2321C6">
        <w:rPr>
          <w:color w:val="000000" w:themeColor="text1"/>
          <w:sz w:val="22"/>
          <w:szCs w:val="22"/>
        </w:rPr>
        <w:t xml:space="preserve"> women and men, giving special attention to youth and </w:t>
      </w:r>
      <w:r w:rsidR="00FE00B9" w:rsidRPr="5E2321C6">
        <w:rPr>
          <w:color w:val="000000" w:themeColor="text1"/>
          <w:sz w:val="22"/>
          <w:szCs w:val="22"/>
        </w:rPr>
        <w:t>e</w:t>
      </w:r>
      <w:r w:rsidR="00825B1E" w:rsidRPr="5E2321C6">
        <w:rPr>
          <w:color w:val="000000" w:themeColor="text1"/>
          <w:sz w:val="22"/>
          <w:szCs w:val="22"/>
        </w:rPr>
        <w:t xml:space="preserve">lders in recognition of their role in (Mother-tongue) language transmission. </w:t>
      </w:r>
      <w:r w:rsidR="004617BE" w:rsidRPr="5E2321C6">
        <w:rPr>
          <w:color w:val="000000" w:themeColor="text1"/>
          <w:sz w:val="22"/>
          <w:szCs w:val="22"/>
        </w:rPr>
        <w:t xml:space="preserve">The Framework promotes data and statistics that are </w:t>
      </w:r>
      <w:r w:rsidR="003D16F5" w:rsidRPr="5E2321C6">
        <w:rPr>
          <w:color w:val="000000" w:themeColor="text1"/>
          <w:sz w:val="22"/>
          <w:szCs w:val="22"/>
        </w:rPr>
        <w:t>disaggregated by ethnicity</w:t>
      </w:r>
      <w:r w:rsidR="00F24007" w:rsidRPr="5E2321C6">
        <w:rPr>
          <w:color w:val="000000" w:themeColor="text1"/>
          <w:sz w:val="22"/>
          <w:szCs w:val="22"/>
        </w:rPr>
        <w:t xml:space="preserve"> (an </w:t>
      </w:r>
      <w:r w:rsidR="4CE35D87" w:rsidRPr="5E2321C6">
        <w:rPr>
          <w:color w:val="000000" w:themeColor="text1"/>
          <w:sz w:val="22"/>
          <w:szCs w:val="22"/>
        </w:rPr>
        <w:t>Indigenous</w:t>
      </w:r>
      <w:r w:rsidR="00F24007" w:rsidRPr="5E2321C6">
        <w:rPr>
          <w:color w:val="000000" w:themeColor="text1"/>
          <w:sz w:val="22"/>
          <w:szCs w:val="22"/>
        </w:rPr>
        <w:t xml:space="preserve"> identifier)</w:t>
      </w:r>
      <w:r w:rsidR="003D16F5" w:rsidRPr="5E2321C6">
        <w:rPr>
          <w:color w:val="000000" w:themeColor="text1"/>
          <w:sz w:val="22"/>
          <w:szCs w:val="22"/>
        </w:rPr>
        <w:t>, gender and age,</w:t>
      </w:r>
      <w:r w:rsidR="00BE0A8D" w:rsidRPr="5E2321C6">
        <w:rPr>
          <w:color w:val="000000" w:themeColor="text1"/>
          <w:sz w:val="22"/>
          <w:szCs w:val="22"/>
        </w:rPr>
        <w:t xml:space="preserve"> languages spoken, </w:t>
      </w:r>
      <w:r w:rsidR="00A3408D" w:rsidRPr="5E2321C6">
        <w:rPr>
          <w:color w:val="000000" w:themeColor="text1"/>
          <w:sz w:val="22"/>
          <w:szCs w:val="22"/>
        </w:rPr>
        <w:t xml:space="preserve">and location, </w:t>
      </w:r>
      <w:r w:rsidR="003D16F5" w:rsidRPr="5E2321C6">
        <w:rPr>
          <w:color w:val="000000" w:themeColor="text1"/>
          <w:sz w:val="22"/>
          <w:szCs w:val="22"/>
        </w:rPr>
        <w:t>to understand the specific impact</w:t>
      </w:r>
      <w:r w:rsidR="00F24007" w:rsidRPr="5E2321C6">
        <w:rPr>
          <w:color w:val="000000" w:themeColor="text1"/>
          <w:sz w:val="22"/>
          <w:szCs w:val="22"/>
        </w:rPr>
        <w:t>s of actions and results</w:t>
      </w:r>
      <w:r w:rsidR="003D16F5" w:rsidRPr="5E2321C6">
        <w:rPr>
          <w:color w:val="000000" w:themeColor="text1"/>
          <w:sz w:val="22"/>
          <w:szCs w:val="22"/>
        </w:rPr>
        <w:t xml:space="preserve"> on </w:t>
      </w:r>
      <w:r w:rsidR="00A3408D" w:rsidRPr="5E2321C6">
        <w:rPr>
          <w:color w:val="000000" w:themeColor="text1"/>
          <w:sz w:val="22"/>
          <w:szCs w:val="22"/>
        </w:rPr>
        <w:t xml:space="preserve">Indigenous </w:t>
      </w:r>
      <w:r w:rsidR="003D16F5" w:rsidRPr="5E2321C6">
        <w:rPr>
          <w:color w:val="000000" w:themeColor="text1"/>
          <w:sz w:val="22"/>
          <w:szCs w:val="22"/>
        </w:rPr>
        <w:t>women and youth</w:t>
      </w:r>
      <w:r w:rsidR="0004100C" w:rsidRPr="5E2321C6">
        <w:rPr>
          <w:color w:val="000000" w:themeColor="text1"/>
          <w:sz w:val="22"/>
          <w:szCs w:val="22"/>
        </w:rPr>
        <w:t>, giving effect to UNESCO’s priorities</w:t>
      </w:r>
      <w:r w:rsidR="00C14FFA" w:rsidRPr="5E2321C6">
        <w:rPr>
          <w:color w:val="000000" w:themeColor="text1"/>
          <w:sz w:val="22"/>
          <w:szCs w:val="22"/>
        </w:rPr>
        <w:t xml:space="preserve"> (Gender and Youth)</w:t>
      </w:r>
      <w:r w:rsidR="003D16F5" w:rsidRPr="5E2321C6">
        <w:rPr>
          <w:color w:val="000000" w:themeColor="text1"/>
          <w:sz w:val="22"/>
          <w:szCs w:val="22"/>
        </w:rPr>
        <w:t>.</w:t>
      </w:r>
      <w:r w:rsidR="00633DDB" w:rsidRPr="5E2321C6">
        <w:rPr>
          <w:color w:val="000000" w:themeColor="text1"/>
          <w:sz w:val="22"/>
          <w:szCs w:val="22"/>
        </w:rPr>
        <w:t xml:space="preserve"> </w:t>
      </w:r>
    </w:p>
    <w:p w14:paraId="71F35DF2" w14:textId="1E6358BB" w:rsidR="00825B1E" w:rsidRPr="008D39EA" w:rsidRDefault="00E269FD" w:rsidP="00511107">
      <w:pPr>
        <w:spacing w:before="120" w:after="120"/>
        <w:jc w:val="both"/>
        <w:rPr>
          <w:i/>
          <w:iCs/>
          <w:color w:val="000000" w:themeColor="text1"/>
          <w:sz w:val="22"/>
          <w:szCs w:val="22"/>
          <w:lang w:eastAsia="fr-FR"/>
        </w:rPr>
      </w:pPr>
      <w:r w:rsidRPr="008D39EA">
        <w:rPr>
          <w:i/>
          <w:iCs/>
          <w:color w:val="000000" w:themeColor="text1"/>
          <w:sz w:val="22"/>
          <w:szCs w:val="22"/>
        </w:rPr>
        <w:lastRenderedPageBreak/>
        <w:t xml:space="preserve">c. </w:t>
      </w:r>
      <w:r w:rsidR="002D1E11" w:rsidRPr="00B25812">
        <w:rPr>
          <w:color w:val="000000" w:themeColor="text1"/>
          <w:sz w:val="22"/>
          <w:szCs w:val="22"/>
        </w:rPr>
        <w:t>Global Priority Africa and Priority group SIDS</w:t>
      </w:r>
      <w:r w:rsidR="002D1E11">
        <w:rPr>
          <w:color w:val="000000" w:themeColor="text1"/>
          <w:sz w:val="22"/>
          <w:szCs w:val="22"/>
        </w:rPr>
        <w:t>.</w:t>
      </w:r>
    </w:p>
    <w:p w14:paraId="754A8558" w14:textId="77777777" w:rsidR="006E0460" w:rsidRDefault="00CD29D3" w:rsidP="00511107">
      <w:pPr>
        <w:spacing w:before="120" w:after="120"/>
        <w:jc w:val="both"/>
        <w:rPr>
          <w:color w:val="000000" w:themeColor="text1"/>
          <w:sz w:val="22"/>
          <w:szCs w:val="22"/>
        </w:rPr>
      </w:pPr>
      <w:r w:rsidRPr="008D39EA">
        <w:rPr>
          <w:color w:val="000000" w:themeColor="text1"/>
          <w:sz w:val="22"/>
          <w:szCs w:val="22"/>
        </w:rPr>
        <w:t>15.</w:t>
      </w:r>
      <w:r w:rsidRPr="008D39EA">
        <w:rPr>
          <w:color w:val="000000" w:themeColor="text1"/>
          <w:sz w:val="22"/>
          <w:szCs w:val="22"/>
        </w:rPr>
        <w:tab/>
      </w:r>
      <w:r w:rsidR="00825B1E" w:rsidRPr="008D39EA">
        <w:rPr>
          <w:color w:val="000000" w:themeColor="text1"/>
          <w:sz w:val="22"/>
          <w:szCs w:val="22"/>
        </w:rPr>
        <w:t>The methodology take</w:t>
      </w:r>
      <w:r w:rsidR="04552583" w:rsidRPr="008D39EA">
        <w:rPr>
          <w:color w:val="000000" w:themeColor="text1"/>
          <w:sz w:val="22"/>
          <w:szCs w:val="22"/>
        </w:rPr>
        <w:t>s</w:t>
      </w:r>
      <w:r w:rsidR="00825B1E" w:rsidRPr="008D39EA">
        <w:rPr>
          <w:color w:val="000000" w:themeColor="text1"/>
          <w:sz w:val="22"/>
          <w:szCs w:val="22"/>
        </w:rPr>
        <w:t xml:space="preserve"> into account UNESCO’s priorities in Africa, </w:t>
      </w:r>
      <w:r w:rsidR="00825B1E" w:rsidRPr="5E2321C6">
        <w:rPr>
          <w:rStyle w:val="Emphasis"/>
          <w:rFonts w:eastAsiaTheme="majorEastAsia"/>
          <w:color w:val="000000" w:themeColor="text1"/>
          <w:sz w:val="22"/>
          <w:szCs w:val="22"/>
          <w:shd w:val="clear" w:color="auto" w:fill="FFFFFF"/>
        </w:rPr>
        <w:t>Small Island Developing States</w:t>
      </w:r>
      <w:r w:rsidR="00825B1E" w:rsidRPr="008D39EA">
        <w:rPr>
          <w:color w:val="000000" w:themeColor="text1"/>
          <w:sz w:val="22"/>
          <w:szCs w:val="22"/>
        </w:rPr>
        <w:t xml:space="preserve"> (SIDS), </w:t>
      </w:r>
      <w:r w:rsidR="00825B1E" w:rsidRPr="008D39EA">
        <w:rPr>
          <w:color w:val="000000" w:themeColor="text1"/>
          <w:sz w:val="22"/>
          <w:szCs w:val="22"/>
          <w:shd w:val="clear" w:color="auto" w:fill="FFFFFF"/>
        </w:rPr>
        <w:t>Least developed </w:t>
      </w:r>
      <w:r w:rsidR="00825B1E" w:rsidRPr="5E2321C6">
        <w:rPr>
          <w:rStyle w:val="Emphasis"/>
          <w:rFonts w:eastAsiaTheme="majorEastAsia"/>
          <w:i w:val="0"/>
          <w:iCs w:val="0"/>
          <w:color w:val="000000" w:themeColor="text1"/>
          <w:sz w:val="22"/>
          <w:szCs w:val="22"/>
          <w:shd w:val="clear" w:color="auto" w:fill="FFFFFF"/>
        </w:rPr>
        <w:t>countries</w:t>
      </w:r>
      <w:r w:rsidR="00825B1E" w:rsidRPr="008D39EA">
        <w:rPr>
          <w:color w:val="000000" w:themeColor="text1"/>
          <w:sz w:val="22"/>
          <w:szCs w:val="22"/>
        </w:rPr>
        <w:t xml:space="preserve"> (LDCs) and the need to establish linkages with other International Decades and international commitments such as the 2030 Agenda for Sustainable Development, 2063 Agenda: </w:t>
      </w:r>
      <w:r w:rsidR="00825B1E" w:rsidRPr="5E2321C6">
        <w:rPr>
          <w:i/>
          <w:iCs/>
          <w:color w:val="000000" w:themeColor="text1"/>
          <w:sz w:val="22"/>
          <w:szCs w:val="22"/>
        </w:rPr>
        <w:t>The Africa We Want</w:t>
      </w:r>
      <w:r w:rsidR="00825B1E" w:rsidRPr="008D39EA">
        <w:rPr>
          <w:color w:val="000000" w:themeColor="text1"/>
          <w:sz w:val="22"/>
          <w:szCs w:val="22"/>
        </w:rPr>
        <w:t xml:space="preserve"> and other development framework</w:t>
      </w:r>
      <w:r w:rsidR="234DB133" w:rsidRPr="008D39EA">
        <w:rPr>
          <w:color w:val="000000" w:themeColor="text1"/>
          <w:sz w:val="22"/>
          <w:szCs w:val="22"/>
        </w:rPr>
        <w:t>s</w:t>
      </w:r>
      <w:r w:rsidR="00825B1E" w:rsidRPr="008D39EA">
        <w:rPr>
          <w:color w:val="000000" w:themeColor="text1"/>
          <w:sz w:val="22"/>
          <w:szCs w:val="22"/>
        </w:rPr>
        <w:t>, by prioritising and ensuring the effective participation of representatives from these regions in the data</w:t>
      </w:r>
      <w:r w:rsidR="003D16F5" w:rsidRPr="008D39EA">
        <w:rPr>
          <w:color w:val="000000" w:themeColor="text1"/>
          <w:sz w:val="22"/>
          <w:szCs w:val="22"/>
        </w:rPr>
        <w:t xml:space="preserve"> and information </w:t>
      </w:r>
      <w:r w:rsidR="00825B1E" w:rsidRPr="008D39EA">
        <w:rPr>
          <w:color w:val="000000" w:themeColor="text1"/>
          <w:sz w:val="22"/>
          <w:szCs w:val="22"/>
        </w:rPr>
        <w:t xml:space="preserve">collection process. </w:t>
      </w:r>
    </w:p>
    <w:p w14:paraId="20680387" w14:textId="1F002C6D" w:rsidR="00825B1E" w:rsidRPr="008D39EA" w:rsidRDefault="00D940B7" w:rsidP="00511107">
      <w:pPr>
        <w:spacing w:before="120" w:after="120"/>
        <w:jc w:val="both"/>
        <w:rPr>
          <w:color w:val="000000" w:themeColor="text1"/>
          <w:sz w:val="22"/>
          <w:szCs w:val="22"/>
        </w:rPr>
      </w:pPr>
      <w:r>
        <w:rPr>
          <w:color w:val="000000" w:themeColor="text1"/>
          <w:sz w:val="22"/>
          <w:szCs w:val="22"/>
        </w:rPr>
        <w:t>16.</w:t>
      </w:r>
      <w:r>
        <w:rPr>
          <w:color w:val="000000" w:themeColor="text1"/>
          <w:sz w:val="22"/>
          <w:szCs w:val="22"/>
        </w:rPr>
        <w:tab/>
      </w:r>
      <w:r w:rsidR="0074419E" w:rsidRPr="008D39EA">
        <w:rPr>
          <w:color w:val="000000" w:themeColor="text1"/>
          <w:sz w:val="22"/>
          <w:szCs w:val="22"/>
        </w:rPr>
        <w:t>Additionally, the IDIL will en</w:t>
      </w:r>
      <w:r w:rsidR="00B90A14" w:rsidRPr="008D39EA">
        <w:rPr>
          <w:color w:val="000000" w:themeColor="text1"/>
          <w:sz w:val="22"/>
          <w:szCs w:val="22"/>
        </w:rPr>
        <w:t xml:space="preserve">gage with regional organizations in order to take into account Priority Africa and SIDS. </w:t>
      </w:r>
      <w:r w:rsidR="00825B1E" w:rsidRPr="008D39EA">
        <w:rPr>
          <w:color w:val="000000" w:themeColor="text1"/>
          <w:sz w:val="22"/>
          <w:szCs w:val="22"/>
        </w:rPr>
        <w:t>A</w:t>
      </w:r>
      <w:r w:rsidR="00B90A14" w:rsidRPr="008D39EA">
        <w:rPr>
          <w:color w:val="000000" w:themeColor="text1"/>
          <w:sz w:val="22"/>
          <w:szCs w:val="22"/>
        </w:rPr>
        <w:t xml:space="preserve">s well as this, IDIL </w:t>
      </w:r>
      <w:r w:rsidR="00825B1E" w:rsidRPr="008D39EA">
        <w:rPr>
          <w:color w:val="000000" w:themeColor="text1"/>
          <w:sz w:val="22"/>
          <w:szCs w:val="22"/>
        </w:rPr>
        <w:t xml:space="preserve">outreach to the UN system will explore linkages with other international </w:t>
      </w:r>
      <w:r w:rsidR="00B90A14" w:rsidRPr="008D39EA">
        <w:rPr>
          <w:color w:val="000000" w:themeColor="text1"/>
          <w:sz w:val="22"/>
          <w:szCs w:val="22"/>
        </w:rPr>
        <w:t xml:space="preserve">and regional </w:t>
      </w:r>
      <w:r w:rsidR="00825B1E" w:rsidRPr="008D39EA">
        <w:rPr>
          <w:color w:val="000000" w:themeColor="text1"/>
          <w:sz w:val="22"/>
          <w:szCs w:val="22"/>
        </w:rPr>
        <w:t>commitments</w:t>
      </w:r>
      <w:r w:rsidR="00B90A14" w:rsidRPr="008D39EA">
        <w:rPr>
          <w:color w:val="000000" w:themeColor="text1"/>
          <w:sz w:val="22"/>
          <w:szCs w:val="22"/>
        </w:rPr>
        <w:t xml:space="preserve"> relevant to </w:t>
      </w:r>
      <w:r w:rsidR="4CE35D87" w:rsidRPr="008D39EA">
        <w:rPr>
          <w:color w:val="000000" w:themeColor="text1"/>
          <w:sz w:val="22"/>
          <w:szCs w:val="22"/>
        </w:rPr>
        <w:t>Indigenous</w:t>
      </w:r>
      <w:r w:rsidR="00B90A14" w:rsidRPr="008D39EA">
        <w:rPr>
          <w:color w:val="000000" w:themeColor="text1"/>
          <w:sz w:val="22"/>
          <w:szCs w:val="22"/>
        </w:rPr>
        <w:t xml:space="preserve"> languages</w:t>
      </w:r>
      <w:r w:rsidR="00825B1E" w:rsidRPr="008D39EA">
        <w:rPr>
          <w:color w:val="000000" w:themeColor="text1"/>
          <w:sz w:val="22"/>
          <w:szCs w:val="22"/>
        </w:rPr>
        <w:t>.</w:t>
      </w:r>
    </w:p>
    <w:p w14:paraId="76D149EC" w14:textId="04833743" w:rsidR="00D77422" w:rsidRPr="008D39EA" w:rsidRDefault="00E269FD" w:rsidP="5E2321C6">
      <w:pPr>
        <w:spacing w:before="120" w:after="120"/>
        <w:jc w:val="both"/>
        <w:rPr>
          <w:i/>
          <w:iCs/>
          <w:sz w:val="22"/>
          <w:szCs w:val="22"/>
          <w:lang w:eastAsia="zh-CN"/>
        </w:rPr>
      </w:pPr>
      <w:r w:rsidRPr="5E2321C6">
        <w:rPr>
          <w:i/>
          <w:iCs/>
          <w:sz w:val="22"/>
          <w:szCs w:val="22"/>
        </w:rPr>
        <w:t xml:space="preserve">d. </w:t>
      </w:r>
      <w:r w:rsidR="00A87BDA" w:rsidRPr="5E2321C6">
        <w:rPr>
          <w:i/>
          <w:iCs/>
          <w:sz w:val="22"/>
          <w:szCs w:val="22"/>
          <w:lang w:eastAsia="zh-CN"/>
        </w:rPr>
        <w:t xml:space="preserve">Data-collection and </w:t>
      </w:r>
      <w:r w:rsidR="30EE589D" w:rsidRPr="5E2321C6">
        <w:rPr>
          <w:i/>
          <w:iCs/>
          <w:sz w:val="22"/>
          <w:szCs w:val="22"/>
          <w:lang w:eastAsia="zh-CN"/>
        </w:rPr>
        <w:t>Indigenous Peoples</w:t>
      </w:r>
    </w:p>
    <w:p w14:paraId="7830A8CE" w14:textId="2A86BD39" w:rsidR="00A87BDA" w:rsidRPr="008D39EA" w:rsidRDefault="006830AB" w:rsidP="5E2321C6">
      <w:pPr>
        <w:spacing w:before="120" w:after="120"/>
        <w:jc w:val="both"/>
        <w:rPr>
          <w:i/>
          <w:iCs/>
          <w:sz w:val="22"/>
          <w:szCs w:val="22"/>
          <w:lang w:eastAsia="zh-CN"/>
        </w:rPr>
      </w:pPr>
      <w:r w:rsidRPr="5E2321C6">
        <w:rPr>
          <w:color w:val="000000" w:themeColor="text1"/>
          <w:sz w:val="22"/>
          <w:szCs w:val="22"/>
        </w:rPr>
        <w:t>17.</w:t>
      </w:r>
      <w:r>
        <w:tab/>
      </w:r>
      <w:r w:rsidR="00A87BDA" w:rsidRPr="5E2321C6">
        <w:rPr>
          <w:color w:val="000000" w:themeColor="text1"/>
          <w:sz w:val="22"/>
          <w:szCs w:val="22"/>
        </w:rPr>
        <w:t xml:space="preserve">Official data collection and disaggregation on </w:t>
      </w:r>
      <w:r w:rsidR="4CE35D87" w:rsidRPr="5E2321C6">
        <w:rPr>
          <w:color w:val="000000" w:themeColor="text1"/>
          <w:sz w:val="22"/>
          <w:szCs w:val="22"/>
        </w:rPr>
        <w:t>Indigenous</w:t>
      </w:r>
      <w:r w:rsidR="00A87BDA" w:rsidRPr="5E2321C6">
        <w:rPr>
          <w:color w:val="000000" w:themeColor="text1"/>
          <w:sz w:val="22"/>
          <w:szCs w:val="22"/>
        </w:rPr>
        <w:t xml:space="preserve"> </w:t>
      </w:r>
      <w:r w:rsidR="40C0D6DB" w:rsidRPr="5E2321C6">
        <w:rPr>
          <w:color w:val="000000" w:themeColor="text1"/>
          <w:sz w:val="22"/>
          <w:szCs w:val="22"/>
        </w:rPr>
        <w:t>P</w:t>
      </w:r>
      <w:r w:rsidR="00A87BDA" w:rsidRPr="5E2321C6">
        <w:rPr>
          <w:color w:val="000000" w:themeColor="text1"/>
          <w:sz w:val="22"/>
          <w:szCs w:val="22"/>
        </w:rPr>
        <w:t xml:space="preserve">eoples tends to be inadequate and sometimes non-existent. </w:t>
      </w:r>
      <w:r w:rsidR="00D940B7" w:rsidRPr="008D39EA">
        <w:rPr>
          <w:color w:val="000000"/>
          <w:sz w:val="22"/>
          <w:szCs w:val="22"/>
        </w:rPr>
        <w:t>Additionally, many Indigenous Peoples live in rural and remote areas or areas experiencing conflict, which also impacts the collection of data and statistics.</w:t>
      </w:r>
      <w:r w:rsidR="00D940B7">
        <w:rPr>
          <w:color w:val="000000"/>
          <w:sz w:val="22"/>
          <w:szCs w:val="22"/>
        </w:rPr>
        <w:t xml:space="preserve"> </w:t>
      </w:r>
      <w:r w:rsidR="00A87BDA" w:rsidRPr="5E2321C6">
        <w:rPr>
          <w:color w:val="000000" w:themeColor="text1"/>
          <w:sz w:val="22"/>
          <w:szCs w:val="22"/>
        </w:rPr>
        <w:t xml:space="preserve">This in turn has had significant consequences on how the problems that </w:t>
      </w:r>
      <w:r w:rsidR="4CE35D87" w:rsidRPr="5E2321C6">
        <w:rPr>
          <w:color w:val="000000" w:themeColor="text1"/>
          <w:sz w:val="22"/>
          <w:szCs w:val="22"/>
        </w:rPr>
        <w:t>Indigenous</w:t>
      </w:r>
      <w:r w:rsidR="00A87BDA" w:rsidRPr="5E2321C6">
        <w:rPr>
          <w:color w:val="000000" w:themeColor="text1"/>
          <w:sz w:val="22"/>
          <w:szCs w:val="22"/>
        </w:rPr>
        <w:t xml:space="preserve"> </w:t>
      </w:r>
      <w:r w:rsidR="08C83689" w:rsidRPr="5E2321C6">
        <w:rPr>
          <w:color w:val="000000" w:themeColor="text1"/>
          <w:sz w:val="22"/>
          <w:szCs w:val="22"/>
        </w:rPr>
        <w:t>P</w:t>
      </w:r>
      <w:r w:rsidR="00A87BDA" w:rsidRPr="5E2321C6">
        <w:rPr>
          <w:color w:val="000000" w:themeColor="text1"/>
          <w:sz w:val="22"/>
          <w:szCs w:val="22"/>
        </w:rPr>
        <w:t xml:space="preserve">eoples face </w:t>
      </w:r>
      <w:r w:rsidR="47D00BD2" w:rsidRPr="5E2321C6">
        <w:rPr>
          <w:color w:val="000000" w:themeColor="text1"/>
          <w:sz w:val="22"/>
          <w:szCs w:val="22"/>
        </w:rPr>
        <w:t>are</w:t>
      </w:r>
      <w:r w:rsidR="00A87BDA" w:rsidRPr="5E2321C6">
        <w:rPr>
          <w:color w:val="000000" w:themeColor="text1"/>
          <w:sz w:val="22"/>
          <w:szCs w:val="22"/>
        </w:rPr>
        <w:t xml:space="preserve"> addressed. On the global level, the importance of data collection and disaggregation for </w:t>
      </w:r>
      <w:r w:rsidR="4CE35D87" w:rsidRPr="5E2321C6">
        <w:rPr>
          <w:color w:val="000000" w:themeColor="text1"/>
          <w:sz w:val="22"/>
          <w:szCs w:val="22"/>
        </w:rPr>
        <w:t>Indigenous</w:t>
      </w:r>
      <w:r w:rsidR="00A87BDA" w:rsidRPr="5E2321C6">
        <w:rPr>
          <w:color w:val="000000" w:themeColor="text1"/>
          <w:sz w:val="22"/>
          <w:szCs w:val="22"/>
        </w:rPr>
        <w:t xml:space="preserve"> </w:t>
      </w:r>
      <w:r w:rsidR="61F29664" w:rsidRPr="5E2321C6">
        <w:rPr>
          <w:color w:val="000000" w:themeColor="text1"/>
          <w:sz w:val="22"/>
          <w:szCs w:val="22"/>
        </w:rPr>
        <w:t>P</w:t>
      </w:r>
      <w:r w:rsidR="00A87BDA" w:rsidRPr="5E2321C6">
        <w:rPr>
          <w:color w:val="000000" w:themeColor="text1"/>
          <w:sz w:val="22"/>
          <w:szCs w:val="22"/>
        </w:rPr>
        <w:t xml:space="preserve">eoples has </w:t>
      </w:r>
      <w:r w:rsidR="46A777D9" w:rsidRPr="5E2321C6">
        <w:rPr>
          <w:color w:val="000000" w:themeColor="text1"/>
          <w:sz w:val="22"/>
          <w:szCs w:val="22"/>
        </w:rPr>
        <w:t>been highlighted by</w:t>
      </w:r>
      <w:r w:rsidR="00A87BDA" w:rsidRPr="5E2321C6">
        <w:rPr>
          <w:color w:val="000000" w:themeColor="text1"/>
          <w:sz w:val="22"/>
          <w:szCs w:val="22"/>
        </w:rPr>
        <w:t xml:space="preserve"> the UN Permanent Forum on </w:t>
      </w:r>
      <w:r w:rsidR="4CE35D87" w:rsidRPr="5E2321C6">
        <w:rPr>
          <w:color w:val="000000" w:themeColor="text1"/>
          <w:sz w:val="22"/>
          <w:szCs w:val="22"/>
        </w:rPr>
        <w:t>Indigenous</w:t>
      </w:r>
      <w:r w:rsidR="00A87BDA" w:rsidRPr="5E2321C6">
        <w:rPr>
          <w:color w:val="000000" w:themeColor="text1"/>
          <w:sz w:val="22"/>
          <w:szCs w:val="22"/>
        </w:rPr>
        <w:t xml:space="preserve"> Issues as a “topic of primary importance.”</w:t>
      </w:r>
      <w:r w:rsidR="001F605F" w:rsidRPr="5E2321C6">
        <w:rPr>
          <w:color w:val="000000" w:themeColor="text1"/>
          <w:sz w:val="22"/>
          <w:szCs w:val="22"/>
        </w:rPr>
        <w:t xml:space="preserve"> </w:t>
      </w:r>
      <w:r w:rsidR="00833DA2" w:rsidRPr="5E2321C6">
        <w:rPr>
          <w:color w:val="000000" w:themeColor="text1"/>
          <w:sz w:val="22"/>
          <w:szCs w:val="22"/>
        </w:rPr>
        <w:t>Wherever</w:t>
      </w:r>
      <w:r w:rsidR="00F80A53" w:rsidRPr="5E2321C6">
        <w:rPr>
          <w:color w:val="000000" w:themeColor="text1"/>
          <w:sz w:val="22"/>
          <w:szCs w:val="22"/>
        </w:rPr>
        <w:t xml:space="preserve"> possible,</w:t>
      </w:r>
      <w:r w:rsidR="001F605F" w:rsidRPr="5E2321C6">
        <w:rPr>
          <w:color w:val="000000" w:themeColor="text1"/>
          <w:sz w:val="22"/>
          <w:szCs w:val="22"/>
        </w:rPr>
        <w:t xml:space="preserve"> data provided should be disaggregated by</w:t>
      </w:r>
      <w:r w:rsidR="00D940B7" w:rsidRPr="00D940B7">
        <w:rPr>
          <w:color w:val="000000"/>
          <w:sz w:val="22"/>
          <w:szCs w:val="22"/>
        </w:rPr>
        <w:t xml:space="preserve"> </w:t>
      </w:r>
      <w:r w:rsidR="00D53FD2">
        <w:rPr>
          <w:sz w:val="22"/>
          <w:szCs w:val="22"/>
          <w:lang w:val="en-GB"/>
        </w:rPr>
        <w:t>gender</w:t>
      </w:r>
      <w:r w:rsidR="00D53FD2" w:rsidRPr="000D5DD3">
        <w:rPr>
          <w:sz w:val="22"/>
          <w:szCs w:val="22"/>
          <w:lang w:val="en-GB"/>
        </w:rPr>
        <w:t>, age, ethnicity (using an indigenous identifier), languages spoken (including indigenous languages), and geographic location/area</w:t>
      </w:r>
      <w:r w:rsidR="00D53FD2">
        <w:rPr>
          <w:sz w:val="22"/>
          <w:szCs w:val="22"/>
          <w:lang w:val="en-GB"/>
        </w:rPr>
        <w:t>.</w:t>
      </w:r>
    </w:p>
    <w:p w14:paraId="7DC8E131" w14:textId="21CC549C" w:rsidR="00A87BDA" w:rsidRPr="008D39EA" w:rsidRDefault="00D77422" w:rsidP="00511107">
      <w:pPr>
        <w:pStyle w:val="Heading3"/>
        <w:spacing w:before="120" w:beforeAutospacing="0" w:after="120" w:afterAutospacing="0"/>
        <w:jc w:val="both"/>
        <w:textAlignment w:val="baseline"/>
        <w:rPr>
          <w:b w:val="0"/>
          <w:bCs w:val="0"/>
          <w:i/>
          <w:iCs/>
          <w:color w:val="000000"/>
          <w:sz w:val="22"/>
          <w:szCs w:val="22"/>
        </w:rPr>
      </w:pPr>
      <w:r w:rsidRPr="008D39EA">
        <w:rPr>
          <w:b w:val="0"/>
          <w:bCs w:val="0"/>
          <w:i/>
          <w:iCs/>
          <w:color w:val="000000"/>
          <w:sz w:val="22"/>
          <w:szCs w:val="22"/>
        </w:rPr>
        <w:tab/>
      </w:r>
      <w:r w:rsidR="00A87BDA" w:rsidRPr="008D39EA">
        <w:rPr>
          <w:b w:val="0"/>
          <w:bCs w:val="0"/>
          <w:i/>
          <w:iCs/>
          <w:color w:val="000000"/>
          <w:sz w:val="22"/>
          <w:szCs w:val="22"/>
        </w:rPr>
        <w:t>Challenges</w:t>
      </w:r>
    </w:p>
    <w:p w14:paraId="1E740678" w14:textId="3C2896A5" w:rsidR="00A87BDA" w:rsidRPr="008D39EA" w:rsidRDefault="006830AB" w:rsidP="5E2321C6">
      <w:pPr>
        <w:pStyle w:val="NormalWeb"/>
        <w:spacing w:before="120" w:beforeAutospacing="0" w:after="120" w:afterAutospacing="0"/>
        <w:jc w:val="both"/>
        <w:textAlignment w:val="baseline"/>
        <w:rPr>
          <w:color w:val="000000"/>
          <w:sz w:val="22"/>
          <w:szCs w:val="22"/>
        </w:rPr>
      </w:pPr>
      <w:r w:rsidRPr="008D39EA">
        <w:rPr>
          <w:color w:val="000000"/>
          <w:sz w:val="22"/>
          <w:szCs w:val="22"/>
        </w:rPr>
        <w:t>18.</w:t>
      </w:r>
      <w:r w:rsidRPr="008D39EA">
        <w:rPr>
          <w:color w:val="000000"/>
          <w:sz w:val="22"/>
          <w:szCs w:val="22"/>
        </w:rPr>
        <w:tab/>
      </w:r>
      <w:r w:rsidR="00A87BDA" w:rsidRPr="008D39EA">
        <w:rPr>
          <w:color w:val="000000"/>
          <w:sz w:val="22"/>
          <w:szCs w:val="22"/>
        </w:rPr>
        <w:t>A variation in the</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 xml:space="preserve">definitions of </w:t>
      </w:r>
      <w:r w:rsidR="2679DFD8" w:rsidRPr="008D39EA">
        <w:rPr>
          <w:rStyle w:val="Emphasis"/>
          <w:color w:val="000000"/>
          <w:sz w:val="22"/>
          <w:szCs w:val="22"/>
          <w:bdr w:val="none" w:sz="0" w:space="0" w:color="auto" w:frame="1"/>
        </w:rPr>
        <w:t>the term</w:t>
      </w:r>
      <w:r w:rsidR="00D940B7">
        <w:rPr>
          <w:rStyle w:val="Emphasis"/>
          <w:color w:val="000000"/>
          <w:sz w:val="22"/>
          <w:szCs w:val="22"/>
          <w:bdr w:val="none" w:sz="0" w:space="0" w:color="auto" w:frame="1"/>
        </w:rPr>
        <w:t xml:space="preserve"> </w:t>
      </w:r>
      <w:r w:rsidR="00A87BDA" w:rsidRPr="008D39EA">
        <w:rPr>
          <w:rStyle w:val="Emphasis"/>
          <w:color w:val="000000"/>
          <w:sz w:val="22"/>
          <w:szCs w:val="22"/>
          <w:bdr w:val="none" w:sz="0" w:space="0" w:color="auto" w:frame="1"/>
        </w:rPr>
        <w:t>“</w:t>
      </w:r>
      <w:r w:rsidR="4CE35D87" w:rsidRPr="008D39EA">
        <w:rPr>
          <w:rStyle w:val="Emphasis"/>
          <w:color w:val="000000"/>
          <w:sz w:val="22"/>
          <w:szCs w:val="22"/>
          <w:bdr w:val="none" w:sz="0" w:space="0" w:color="auto" w:frame="1"/>
        </w:rPr>
        <w:t>Indigenous</w:t>
      </w:r>
      <w:r w:rsidR="00A87BDA" w:rsidRPr="008D39EA">
        <w:rPr>
          <w:rStyle w:val="Emphasis"/>
          <w:color w:val="000000"/>
          <w:sz w:val="22"/>
          <w:szCs w:val="22"/>
          <w:bdr w:val="none" w:sz="0" w:space="0" w:color="auto" w:frame="1"/>
        </w:rPr>
        <w:t>”</w:t>
      </w:r>
      <w:r w:rsidR="00A87BDA" w:rsidRPr="008D39EA">
        <w:rPr>
          <w:rStyle w:val="apple-converted-space"/>
          <w:color w:val="000000"/>
          <w:sz w:val="22"/>
          <w:szCs w:val="22"/>
        </w:rPr>
        <w:t> </w:t>
      </w:r>
      <w:r w:rsidR="00A87BDA" w:rsidRPr="008D39EA">
        <w:rPr>
          <w:color w:val="000000"/>
          <w:sz w:val="22"/>
          <w:szCs w:val="22"/>
        </w:rPr>
        <w:t>could pose a problem in collecting data. There are regional differences of opinion when it comes to the concept of “</w:t>
      </w:r>
      <w:r w:rsidR="4CE35D87" w:rsidRPr="008D39EA">
        <w:rPr>
          <w:color w:val="000000"/>
          <w:sz w:val="22"/>
          <w:szCs w:val="22"/>
        </w:rPr>
        <w:t>Indigen</w:t>
      </w:r>
      <w:r w:rsidR="7646F482" w:rsidRPr="008D39EA">
        <w:rPr>
          <w:color w:val="000000"/>
          <w:sz w:val="22"/>
          <w:szCs w:val="22"/>
        </w:rPr>
        <w:t>eity</w:t>
      </w:r>
      <w:r w:rsidR="00A87BDA" w:rsidRPr="008D39EA">
        <w:rPr>
          <w:color w:val="000000"/>
          <w:sz w:val="22"/>
          <w:szCs w:val="22"/>
        </w:rPr>
        <w:t>” and the terms “tribal”</w:t>
      </w:r>
      <w:r w:rsidR="4A4A6ED2" w:rsidRPr="008D39EA">
        <w:rPr>
          <w:color w:val="000000"/>
          <w:sz w:val="22"/>
          <w:szCs w:val="22"/>
        </w:rPr>
        <w:t>, “native”,</w:t>
      </w:r>
      <w:r w:rsidR="00A87BDA" w:rsidRPr="008D39EA">
        <w:rPr>
          <w:color w:val="000000"/>
          <w:sz w:val="22"/>
          <w:szCs w:val="22"/>
        </w:rPr>
        <w:t xml:space="preserve"> or “ethnic group”. Within the context of the Declaration on the Rights of </w:t>
      </w:r>
      <w:r w:rsidR="30EE589D" w:rsidRPr="008D39EA">
        <w:rPr>
          <w:color w:val="000000"/>
          <w:sz w:val="22"/>
          <w:szCs w:val="22"/>
        </w:rPr>
        <w:t>Indigenous Peoples</w:t>
      </w:r>
      <w:r w:rsidR="00A87BDA" w:rsidRPr="008D39EA">
        <w:rPr>
          <w:color w:val="000000"/>
          <w:sz w:val="22"/>
          <w:szCs w:val="22"/>
        </w:rPr>
        <w:t xml:space="preserve"> (UNDRIP) it was decided not to adopt any formal definition of the term, and self-identification was agreed.  Concerning </w:t>
      </w:r>
      <w:r w:rsidR="4CE35D87" w:rsidRPr="008D39EA">
        <w:rPr>
          <w:color w:val="000000"/>
          <w:sz w:val="22"/>
          <w:szCs w:val="22"/>
        </w:rPr>
        <w:t>Indigenous</w:t>
      </w:r>
      <w:r w:rsidR="00A87BDA" w:rsidRPr="008D39EA">
        <w:rPr>
          <w:color w:val="000000"/>
          <w:sz w:val="22"/>
          <w:szCs w:val="22"/>
        </w:rPr>
        <w:t xml:space="preserve"> languages, a broad description of</w:t>
      </w:r>
      <w:r w:rsidR="6D3A5D24" w:rsidRPr="008D39EA">
        <w:rPr>
          <w:color w:val="000000"/>
          <w:sz w:val="22"/>
          <w:szCs w:val="22"/>
        </w:rPr>
        <w:t xml:space="preserve"> </w:t>
      </w:r>
      <w:r w:rsidR="00152968" w:rsidRPr="008D39EA">
        <w:rPr>
          <w:color w:val="000000"/>
          <w:sz w:val="22"/>
          <w:szCs w:val="22"/>
        </w:rPr>
        <w:t>geographically defined</w:t>
      </w:r>
      <w:r w:rsidR="6D3A5D24" w:rsidRPr="008D39EA">
        <w:rPr>
          <w:color w:val="000000"/>
          <w:sz w:val="22"/>
          <w:szCs w:val="22"/>
        </w:rPr>
        <w:t xml:space="preserve"> or native</w:t>
      </w:r>
      <w:r w:rsidR="00A87BDA" w:rsidRPr="008D39EA">
        <w:rPr>
          <w:color w:val="000000"/>
          <w:sz w:val="22"/>
          <w:szCs w:val="22"/>
        </w:rPr>
        <w:t xml:space="preserve"> languages is used to ensure the broadest possible inclusion. </w:t>
      </w:r>
    </w:p>
    <w:p w14:paraId="6428F233" w14:textId="6A7609D9" w:rsidR="00A87BDA" w:rsidRPr="008D39EA" w:rsidRDefault="00603ED0" w:rsidP="00511107">
      <w:pPr>
        <w:pStyle w:val="Heading3"/>
        <w:spacing w:before="120" w:beforeAutospacing="0" w:after="120" w:afterAutospacing="0"/>
        <w:textAlignment w:val="baseline"/>
        <w:rPr>
          <w:b w:val="0"/>
          <w:bCs w:val="0"/>
          <w:i/>
          <w:iCs/>
          <w:color w:val="000000"/>
          <w:sz w:val="22"/>
          <w:szCs w:val="22"/>
        </w:rPr>
      </w:pPr>
      <w:r w:rsidRPr="008D39EA">
        <w:rPr>
          <w:b w:val="0"/>
          <w:bCs w:val="0"/>
          <w:i/>
          <w:iCs/>
          <w:color w:val="000000"/>
          <w:sz w:val="22"/>
          <w:szCs w:val="22"/>
        </w:rPr>
        <w:tab/>
      </w:r>
      <w:r w:rsidR="00A87BDA" w:rsidRPr="008D39EA">
        <w:rPr>
          <w:b w:val="0"/>
          <w:bCs w:val="0"/>
          <w:i/>
          <w:iCs/>
          <w:color w:val="000000"/>
          <w:sz w:val="22"/>
          <w:szCs w:val="22"/>
        </w:rPr>
        <w:t>Principles</w:t>
      </w:r>
    </w:p>
    <w:p w14:paraId="691F0F2C" w14:textId="449C477F" w:rsidR="00A87BDA" w:rsidRPr="008D39EA" w:rsidRDefault="006830AB" w:rsidP="5E2321C6">
      <w:pPr>
        <w:pStyle w:val="NormalWeb"/>
        <w:spacing w:before="120" w:beforeAutospacing="0" w:after="120" w:afterAutospacing="0"/>
        <w:jc w:val="both"/>
        <w:textAlignment w:val="baseline"/>
        <w:rPr>
          <w:color w:val="000000"/>
          <w:sz w:val="22"/>
          <w:szCs w:val="22"/>
        </w:rPr>
      </w:pPr>
      <w:r w:rsidRPr="008D39EA">
        <w:rPr>
          <w:color w:val="000000"/>
          <w:sz w:val="22"/>
          <w:szCs w:val="22"/>
        </w:rPr>
        <w:t>19.</w:t>
      </w:r>
      <w:r w:rsidRPr="008D39EA">
        <w:rPr>
          <w:color w:val="000000"/>
          <w:sz w:val="22"/>
          <w:szCs w:val="22"/>
        </w:rPr>
        <w:tab/>
      </w:r>
      <w:r w:rsidR="00A87BDA" w:rsidRPr="008D39EA">
        <w:rPr>
          <w:color w:val="000000"/>
          <w:sz w:val="22"/>
          <w:szCs w:val="22"/>
        </w:rPr>
        <w:t xml:space="preserve">In all relevant data collection exercises, questions on </w:t>
      </w:r>
      <w:r w:rsidR="4CE35D87" w:rsidRPr="008D39EA">
        <w:rPr>
          <w:color w:val="000000"/>
          <w:sz w:val="22"/>
          <w:szCs w:val="22"/>
        </w:rPr>
        <w:t>Indigenous</w:t>
      </w:r>
      <w:r w:rsidR="00A87BDA" w:rsidRPr="008D39EA">
        <w:rPr>
          <w:color w:val="000000"/>
          <w:sz w:val="22"/>
          <w:szCs w:val="22"/>
        </w:rPr>
        <w:t xml:space="preserve"> identity </w:t>
      </w:r>
      <w:r w:rsidR="006E7B14" w:rsidRPr="008D39EA">
        <w:rPr>
          <w:color w:val="000000"/>
          <w:sz w:val="22"/>
          <w:szCs w:val="22"/>
        </w:rPr>
        <w:t xml:space="preserve">or ethnicity, </w:t>
      </w:r>
      <w:r w:rsidR="00A87BDA" w:rsidRPr="008D39EA">
        <w:rPr>
          <w:color w:val="000000"/>
          <w:sz w:val="22"/>
          <w:szCs w:val="22"/>
        </w:rPr>
        <w:t>with full respect for the</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principle of self-identification</w:t>
      </w:r>
      <w:r w:rsidR="00A87BDA" w:rsidRPr="5E2321C6">
        <w:rPr>
          <w:rStyle w:val="apple-converted-space"/>
          <w:i/>
          <w:iCs/>
          <w:color w:val="000000"/>
          <w:sz w:val="22"/>
          <w:szCs w:val="22"/>
          <w:bdr w:val="none" w:sz="0" w:space="0" w:color="auto" w:frame="1"/>
        </w:rPr>
        <w:t> </w:t>
      </w:r>
      <w:r w:rsidR="00A87BDA" w:rsidRPr="008D39EA">
        <w:rPr>
          <w:color w:val="000000"/>
          <w:sz w:val="22"/>
          <w:szCs w:val="22"/>
        </w:rPr>
        <w:t xml:space="preserve">should be included. It is important to develop multiple criteria with local </w:t>
      </w:r>
      <w:r w:rsidR="4CE35D87" w:rsidRPr="008D39EA">
        <w:rPr>
          <w:color w:val="000000"/>
          <w:sz w:val="22"/>
          <w:szCs w:val="22"/>
        </w:rPr>
        <w:t>Indigenous</w:t>
      </w:r>
      <w:r w:rsidR="00A87BDA" w:rsidRPr="008D39EA">
        <w:rPr>
          <w:color w:val="000000"/>
          <w:sz w:val="22"/>
          <w:szCs w:val="22"/>
        </w:rPr>
        <w:t xml:space="preserve"> </w:t>
      </w:r>
      <w:r w:rsidR="0EDAE558" w:rsidRPr="008D39EA">
        <w:rPr>
          <w:color w:val="000000"/>
          <w:sz w:val="22"/>
          <w:szCs w:val="22"/>
        </w:rPr>
        <w:t>P</w:t>
      </w:r>
      <w:r w:rsidR="00A87BDA" w:rsidRPr="008D39EA">
        <w:rPr>
          <w:color w:val="000000"/>
          <w:sz w:val="22"/>
          <w:szCs w:val="22"/>
        </w:rPr>
        <w:t xml:space="preserve">eoples’ active and effective participation to accurately </w:t>
      </w:r>
      <w:r w:rsidR="1808CECD" w:rsidRPr="008D39EA">
        <w:rPr>
          <w:color w:val="000000"/>
          <w:sz w:val="22"/>
          <w:szCs w:val="22"/>
        </w:rPr>
        <w:t>represent and reflect</w:t>
      </w:r>
      <w:r w:rsidR="00A87BDA" w:rsidRPr="008D39EA">
        <w:rPr>
          <w:color w:val="000000"/>
          <w:sz w:val="22"/>
          <w:szCs w:val="22"/>
        </w:rPr>
        <w:t xml:space="preserve"> identity and socio-economic conditions.</w:t>
      </w:r>
      <w:r w:rsidRPr="008D39EA">
        <w:rPr>
          <w:color w:val="000000"/>
          <w:sz w:val="22"/>
          <w:szCs w:val="22"/>
        </w:rPr>
        <w:t xml:space="preserve"> </w:t>
      </w:r>
      <w:r w:rsidR="00A87BDA" w:rsidRPr="008D39EA">
        <w:rPr>
          <w:color w:val="000000"/>
          <w:sz w:val="22"/>
          <w:szCs w:val="22"/>
        </w:rPr>
        <w:t xml:space="preserve">Data collection concerning </w:t>
      </w:r>
      <w:r w:rsidR="4CE35D87" w:rsidRPr="008D39EA">
        <w:rPr>
          <w:color w:val="000000"/>
          <w:sz w:val="22"/>
          <w:szCs w:val="22"/>
        </w:rPr>
        <w:t>Indigenous</w:t>
      </w:r>
      <w:r w:rsidR="00A87BDA" w:rsidRPr="008D39EA">
        <w:rPr>
          <w:color w:val="000000"/>
          <w:sz w:val="22"/>
          <w:szCs w:val="22"/>
        </w:rPr>
        <w:t xml:space="preserve"> </w:t>
      </w:r>
      <w:r w:rsidR="559B62A4" w:rsidRPr="008D39EA">
        <w:rPr>
          <w:color w:val="000000"/>
          <w:sz w:val="22"/>
          <w:szCs w:val="22"/>
        </w:rPr>
        <w:t>P</w:t>
      </w:r>
      <w:r w:rsidR="00A87BDA" w:rsidRPr="008D39EA">
        <w:rPr>
          <w:color w:val="000000"/>
          <w:sz w:val="22"/>
          <w:szCs w:val="22"/>
        </w:rPr>
        <w:t>eoples should follow</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the principle of free prior and informed consen</w:t>
      </w:r>
      <w:r w:rsidR="00A87BDA" w:rsidRPr="008D39EA">
        <w:rPr>
          <w:rStyle w:val="Strong"/>
          <w:b w:val="0"/>
          <w:bCs w:val="0"/>
          <w:color w:val="000000"/>
          <w:sz w:val="22"/>
          <w:szCs w:val="22"/>
          <w:bdr w:val="none" w:sz="0" w:space="0" w:color="auto" w:frame="1"/>
        </w:rPr>
        <w:t>t</w:t>
      </w:r>
      <w:r w:rsidR="00A87BDA" w:rsidRPr="008D39EA">
        <w:rPr>
          <w:rStyle w:val="apple-converted-space"/>
          <w:color w:val="000000"/>
          <w:sz w:val="22"/>
          <w:szCs w:val="22"/>
        </w:rPr>
        <w:t> </w:t>
      </w:r>
      <w:r w:rsidR="00A87BDA" w:rsidRPr="008D39EA">
        <w:rPr>
          <w:color w:val="000000"/>
          <w:sz w:val="22"/>
          <w:szCs w:val="22"/>
        </w:rPr>
        <w:t xml:space="preserve">at all </w:t>
      </w:r>
      <w:r w:rsidR="2F608057" w:rsidRPr="008D39EA">
        <w:rPr>
          <w:color w:val="000000"/>
          <w:sz w:val="22"/>
          <w:szCs w:val="22"/>
        </w:rPr>
        <w:t>levels and</w:t>
      </w:r>
      <w:r w:rsidR="00A87BDA" w:rsidRPr="008D39EA">
        <w:rPr>
          <w:color w:val="000000"/>
          <w:sz w:val="22"/>
          <w:szCs w:val="22"/>
        </w:rPr>
        <w:t xml:space="preserve"> </w:t>
      </w:r>
      <w:r w:rsidR="00F80A53" w:rsidRPr="008D39EA">
        <w:rPr>
          <w:color w:val="000000"/>
          <w:sz w:val="22"/>
          <w:szCs w:val="22"/>
        </w:rPr>
        <w:t xml:space="preserve">respect </w:t>
      </w:r>
      <w:r w:rsidR="00A87BDA" w:rsidRPr="008D39EA">
        <w:rPr>
          <w:color w:val="000000"/>
          <w:sz w:val="22"/>
          <w:szCs w:val="22"/>
        </w:rPr>
        <w:t xml:space="preserve">the human rights of </w:t>
      </w:r>
      <w:r w:rsidR="4CE35D87" w:rsidRPr="008D39EA">
        <w:rPr>
          <w:color w:val="000000"/>
          <w:sz w:val="22"/>
          <w:szCs w:val="22"/>
        </w:rPr>
        <w:t>Indigenous</w:t>
      </w:r>
      <w:r w:rsidR="00A87BDA" w:rsidRPr="008D39EA">
        <w:rPr>
          <w:color w:val="000000"/>
          <w:sz w:val="22"/>
          <w:szCs w:val="22"/>
        </w:rPr>
        <w:t xml:space="preserve"> </w:t>
      </w:r>
      <w:r w:rsidR="23C579A0" w:rsidRPr="008D39EA">
        <w:rPr>
          <w:color w:val="000000"/>
          <w:sz w:val="22"/>
          <w:szCs w:val="22"/>
        </w:rPr>
        <w:t>P</w:t>
      </w:r>
      <w:r w:rsidR="00A87BDA" w:rsidRPr="008D39EA">
        <w:rPr>
          <w:color w:val="000000"/>
          <w:sz w:val="22"/>
          <w:szCs w:val="22"/>
        </w:rPr>
        <w:t xml:space="preserve">eoples. For </w:t>
      </w:r>
      <w:r w:rsidR="4CE35D87" w:rsidRPr="008D39EA">
        <w:rPr>
          <w:color w:val="000000"/>
          <w:sz w:val="22"/>
          <w:szCs w:val="22"/>
        </w:rPr>
        <w:t>Indigenous</w:t>
      </w:r>
      <w:r w:rsidR="00A87BDA" w:rsidRPr="008D39EA">
        <w:rPr>
          <w:color w:val="000000"/>
          <w:sz w:val="22"/>
          <w:szCs w:val="22"/>
        </w:rPr>
        <w:t xml:space="preserve"> </w:t>
      </w:r>
      <w:r w:rsidR="56C6F191" w:rsidRPr="008D39EA">
        <w:rPr>
          <w:color w:val="000000"/>
          <w:sz w:val="22"/>
          <w:szCs w:val="22"/>
        </w:rPr>
        <w:t>P</w:t>
      </w:r>
      <w:r w:rsidR="00A87BDA" w:rsidRPr="008D39EA">
        <w:rPr>
          <w:color w:val="000000"/>
          <w:sz w:val="22"/>
          <w:szCs w:val="22"/>
        </w:rPr>
        <w:t>eoples living in voluntary isolation, data collection exercises should not be used as a pretext for establishing forced contact.</w:t>
      </w:r>
    </w:p>
    <w:p w14:paraId="6795F621" w14:textId="4D64B760" w:rsidR="00A87BDA" w:rsidRPr="008D39EA" w:rsidRDefault="00603ED0" w:rsidP="00511107">
      <w:pPr>
        <w:pStyle w:val="Heading3"/>
        <w:spacing w:before="120" w:beforeAutospacing="0" w:after="120" w:afterAutospacing="0"/>
        <w:textAlignment w:val="baseline"/>
        <w:rPr>
          <w:b w:val="0"/>
          <w:bCs w:val="0"/>
          <w:i/>
          <w:iCs/>
          <w:color w:val="000000"/>
          <w:sz w:val="22"/>
          <w:szCs w:val="22"/>
        </w:rPr>
      </w:pPr>
      <w:r w:rsidRPr="008D39EA">
        <w:rPr>
          <w:b w:val="0"/>
          <w:bCs w:val="0"/>
          <w:i/>
          <w:iCs/>
          <w:color w:val="000000"/>
          <w:sz w:val="22"/>
          <w:szCs w:val="22"/>
        </w:rPr>
        <w:tab/>
      </w:r>
      <w:r w:rsidR="00A87BDA" w:rsidRPr="008D39EA">
        <w:rPr>
          <w:b w:val="0"/>
          <w:bCs w:val="0"/>
          <w:i/>
          <w:iCs/>
          <w:color w:val="000000"/>
          <w:sz w:val="22"/>
          <w:szCs w:val="22"/>
        </w:rPr>
        <w:t>Participation</w:t>
      </w:r>
    </w:p>
    <w:p w14:paraId="7F104672" w14:textId="251FDB48" w:rsidR="00A87BDA" w:rsidRDefault="006830AB" w:rsidP="5E2321C6">
      <w:pPr>
        <w:pStyle w:val="NormalWeb"/>
        <w:spacing w:before="120" w:beforeAutospacing="0" w:after="120" w:afterAutospacing="0"/>
        <w:jc w:val="both"/>
        <w:textAlignment w:val="baseline"/>
        <w:rPr>
          <w:color w:val="000000"/>
          <w:sz w:val="22"/>
          <w:szCs w:val="22"/>
        </w:rPr>
      </w:pPr>
      <w:r w:rsidRPr="008D39EA">
        <w:rPr>
          <w:color w:val="000000"/>
          <w:sz w:val="22"/>
          <w:szCs w:val="22"/>
        </w:rPr>
        <w:t>20.</w:t>
      </w:r>
      <w:r w:rsidRPr="008D39EA">
        <w:rPr>
          <w:color w:val="000000"/>
          <w:sz w:val="22"/>
          <w:szCs w:val="22"/>
        </w:rPr>
        <w:tab/>
      </w:r>
      <w:r w:rsidR="4CE35D87" w:rsidRPr="008D39EA">
        <w:rPr>
          <w:color w:val="000000"/>
          <w:sz w:val="22"/>
          <w:szCs w:val="22"/>
        </w:rPr>
        <w:t>Indigenous</w:t>
      </w:r>
      <w:r w:rsidR="00A87BDA" w:rsidRPr="008D39EA">
        <w:rPr>
          <w:color w:val="000000"/>
          <w:sz w:val="22"/>
          <w:szCs w:val="22"/>
        </w:rPr>
        <w:t xml:space="preserve"> </w:t>
      </w:r>
      <w:r w:rsidR="34EDD53D" w:rsidRPr="008D39EA">
        <w:rPr>
          <w:color w:val="000000"/>
          <w:sz w:val="22"/>
          <w:szCs w:val="22"/>
        </w:rPr>
        <w:t>P</w:t>
      </w:r>
      <w:r w:rsidR="00A87BDA" w:rsidRPr="008D39EA">
        <w:rPr>
          <w:color w:val="000000"/>
          <w:sz w:val="22"/>
          <w:szCs w:val="22"/>
        </w:rPr>
        <w:t>eoples should</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fully participate</w:t>
      </w:r>
      <w:r w:rsidR="00A87BDA" w:rsidRPr="008D39EA">
        <w:rPr>
          <w:rStyle w:val="apple-converted-space"/>
          <w:color w:val="000000"/>
          <w:sz w:val="22"/>
          <w:szCs w:val="22"/>
        </w:rPr>
        <w:t> </w:t>
      </w:r>
      <w:r w:rsidR="00A87BDA" w:rsidRPr="008D39EA">
        <w:rPr>
          <w:color w:val="000000"/>
          <w:sz w:val="22"/>
          <w:szCs w:val="22"/>
        </w:rPr>
        <w:t xml:space="preserve">as equal partners in all stages of data collection, including planning, implementation, </w:t>
      </w:r>
      <w:r w:rsidR="00152968" w:rsidRPr="008D39EA">
        <w:rPr>
          <w:color w:val="000000"/>
          <w:sz w:val="22"/>
          <w:szCs w:val="22"/>
        </w:rPr>
        <w:t>analysis,</w:t>
      </w:r>
      <w:r w:rsidR="00A87BDA" w:rsidRPr="008D39EA">
        <w:rPr>
          <w:color w:val="000000"/>
          <w:sz w:val="22"/>
          <w:szCs w:val="22"/>
        </w:rPr>
        <w:t xml:space="preserve"> and dissemination, </w:t>
      </w:r>
      <w:r w:rsidR="00152968" w:rsidRPr="008D39EA">
        <w:rPr>
          <w:color w:val="000000"/>
          <w:sz w:val="22"/>
          <w:szCs w:val="22"/>
        </w:rPr>
        <w:t>access</w:t>
      </w:r>
      <w:r w:rsidR="00A87BDA" w:rsidRPr="008D39EA">
        <w:rPr>
          <w:color w:val="000000"/>
          <w:sz w:val="22"/>
          <w:szCs w:val="22"/>
        </w:rPr>
        <w:t xml:space="preserve"> and return, with appropriate resourcing and capacity-building. Data </w:t>
      </w:r>
      <w:r w:rsidR="00F80A53" w:rsidRPr="008D39EA">
        <w:rPr>
          <w:color w:val="000000"/>
          <w:sz w:val="22"/>
          <w:szCs w:val="22"/>
        </w:rPr>
        <w:t xml:space="preserve">and information collection </w:t>
      </w:r>
      <w:r w:rsidR="00A87BDA" w:rsidRPr="008D39EA">
        <w:rPr>
          <w:color w:val="000000"/>
          <w:sz w:val="22"/>
          <w:szCs w:val="22"/>
        </w:rPr>
        <w:t xml:space="preserve">must respond to the priorities and aims of the </w:t>
      </w:r>
      <w:r w:rsidR="4CE35D87" w:rsidRPr="008D39EA">
        <w:rPr>
          <w:color w:val="000000"/>
          <w:sz w:val="22"/>
          <w:szCs w:val="22"/>
        </w:rPr>
        <w:t>Indigenous</w:t>
      </w:r>
      <w:r w:rsidR="00A87BDA" w:rsidRPr="008D39EA">
        <w:rPr>
          <w:color w:val="000000"/>
          <w:sz w:val="22"/>
          <w:szCs w:val="22"/>
        </w:rPr>
        <w:t xml:space="preserve"> communities themselves. Participation of </w:t>
      </w:r>
      <w:r w:rsidR="4CE35D87" w:rsidRPr="008D39EA">
        <w:rPr>
          <w:color w:val="000000"/>
          <w:sz w:val="22"/>
          <w:szCs w:val="22"/>
        </w:rPr>
        <w:t>Indigenous</w:t>
      </w:r>
      <w:r w:rsidR="00A87BDA" w:rsidRPr="008D39EA">
        <w:rPr>
          <w:color w:val="000000"/>
          <w:sz w:val="22"/>
          <w:szCs w:val="22"/>
        </w:rPr>
        <w:t xml:space="preserve"> communities in the conceptualization, implementation, reporting, </w:t>
      </w:r>
      <w:r w:rsidR="0068414A" w:rsidRPr="008D39EA">
        <w:rPr>
          <w:color w:val="000000"/>
          <w:sz w:val="22"/>
          <w:szCs w:val="22"/>
        </w:rPr>
        <w:t>analysis,</w:t>
      </w:r>
      <w:r w:rsidR="00A87BDA" w:rsidRPr="008D39EA">
        <w:rPr>
          <w:color w:val="000000"/>
          <w:sz w:val="22"/>
          <w:szCs w:val="22"/>
        </w:rPr>
        <w:t xml:space="preserve"> of data </w:t>
      </w:r>
      <w:r w:rsidR="00F80A53" w:rsidRPr="008D39EA">
        <w:rPr>
          <w:color w:val="000000"/>
          <w:sz w:val="22"/>
          <w:szCs w:val="22"/>
        </w:rPr>
        <w:t xml:space="preserve">and information </w:t>
      </w:r>
      <w:r w:rsidR="00A87BDA" w:rsidRPr="008D39EA">
        <w:rPr>
          <w:color w:val="000000"/>
          <w:sz w:val="22"/>
          <w:szCs w:val="22"/>
        </w:rPr>
        <w:t>collected</w:t>
      </w:r>
      <w:r w:rsidR="00F80A53" w:rsidRPr="008D39EA">
        <w:rPr>
          <w:color w:val="000000"/>
          <w:sz w:val="22"/>
          <w:szCs w:val="22"/>
        </w:rPr>
        <w:t xml:space="preserve">, </w:t>
      </w:r>
      <w:r w:rsidR="006C6DA0" w:rsidRPr="008D39EA">
        <w:rPr>
          <w:color w:val="000000"/>
          <w:sz w:val="22"/>
          <w:szCs w:val="22"/>
        </w:rPr>
        <w:t>and the dissemination</w:t>
      </w:r>
      <w:r w:rsidR="71E3614E" w:rsidRPr="008D39EA">
        <w:rPr>
          <w:color w:val="000000"/>
          <w:sz w:val="22"/>
          <w:szCs w:val="22"/>
        </w:rPr>
        <w:t xml:space="preserve"> of</w:t>
      </w:r>
      <w:r w:rsidR="006C6DA0" w:rsidRPr="008D39EA">
        <w:rPr>
          <w:color w:val="000000"/>
          <w:sz w:val="22"/>
          <w:szCs w:val="22"/>
        </w:rPr>
        <w:t xml:space="preserve"> </w:t>
      </w:r>
      <w:r w:rsidR="00F80A53" w:rsidRPr="008D39EA">
        <w:rPr>
          <w:color w:val="000000"/>
          <w:sz w:val="22"/>
          <w:szCs w:val="22"/>
        </w:rPr>
        <w:t>results</w:t>
      </w:r>
      <w:r w:rsidR="00A87BDA" w:rsidRPr="008D39EA">
        <w:rPr>
          <w:color w:val="000000"/>
          <w:sz w:val="22"/>
          <w:szCs w:val="22"/>
        </w:rPr>
        <w:t xml:space="preserve"> is crucial, at both the country and international levels. </w:t>
      </w:r>
      <w:r w:rsidR="4CE35D87" w:rsidRPr="008D39EA">
        <w:rPr>
          <w:color w:val="000000"/>
          <w:sz w:val="22"/>
          <w:szCs w:val="22"/>
        </w:rPr>
        <w:t>Indigenous</w:t>
      </w:r>
      <w:r w:rsidR="00A87BDA" w:rsidRPr="008D39EA">
        <w:rPr>
          <w:color w:val="000000"/>
          <w:sz w:val="22"/>
          <w:szCs w:val="22"/>
        </w:rPr>
        <w:t xml:space="preserve"> </w:t>
      </w:r>
      <w:r w:rsidR="7F9373B9" w:rsidRPr="008D39EA">
        <w:rPr>
          <w:color w:val="000000"/>
          <w:sz w:val="22"/>
          <w:szCs w:val="22"/>
        </w:rPr>
        <w:t>P</w:t>
      </w:r>
      <w:r w:rsidR="00A87BDA" w:rsidRPr="008D39EA">
        <w:rPr>
          <w:color w:val="000000"/>
          <w:sz w:val="22"/>
          <w:szCs w:val="22"/>
        </w:rPr>
        <w:t>eoples should be trained and employed by data-collection institutions at the national and international levels. Data collection exercises should be conducted in local</w:t>
      </w:r>
      <w:r w:rsidR="00A87BDA" w:rsidRPr="008D39EA">
        <w:rPr>
          <w:rStyle w:val="apple-converted-space"/>
          <w:color w:val="000000"/>
          <w:sz w:val="22"/>
          <w:szCs w:val="22"/>
        </w:rPr>
        <w:t> </w:t>
      </w:r>
      <w:r w:rsidR="4CE35D87" w:rsidRPr="008D39EA">
        <w:rPr>
          <w:rStyle w:val="Emphasis"/>
          <w:color w:val="000000"/>
          <w:sz w:val="22"/>
          <w:szCs w:val="22"/>
          <w:bdr w:val="none" w:sz="0" w:space="0" w:color="auto" w:frame="1"/>
        </w:rPr>
        <w:t>Indigenous</w:t>
      </w:r>
      <w:r w:rsidR="00A87BDA" w:rsidRPr="008D39EA">
        <w:rPr>
          <w:rStyle w:val="Emphasis"/>
          <w:color w:val="000000"/>
          <w:sz w:val="22"/>
          <w:szCs w:val="22"/>
          <w:bdr w:val="none" w:sz="0" w:space="0" w:color="auto" w:frame="1"/>
        </w:rPr>
        <w:t xml:space="preserve"> languages</w:t>
      </w:r>
      <w:r w:rsidR="00A87BDA" w:rsidRPr="008D39EA">
        <w:rPr>
          <w:rStyle w:val="apple-converted-space"/>
          <w:color w:val="000000"/>
          <w:sz w:val="22"/>
          <w:szCs w:val="22"/>
        </w:rPr>
        <w:t> </w:t>
      </w:r>
      <w:r w:rsidR="00A87BDA" w:rsidRPr="008D39EA">
        <w:rPr>
          <w:color w:val="000000"/>
          <w:sz w:val="22"/>
          <w:szCs w:val="22"/>
        </w:rPr>
        <w:t xml:space="preserve">to the extent possible and, where no written language exists, should employ local </w:t>
      </w:r>
      <w:r w:rsidR="4CE35D87" w:rsidRPr="008D39EA">
        <w:rPr>
          <w:color w:val="000000"/>
          <w:sz w:val="22"/>
          <w:szCs w:val="22"/>
        </w:rPr>
        <w:t>Indigenous</w:t>
      </w:r>
      <w:r w:rsidR="00A87BDA" w:rsidRPr="008D39EA">
        <w:rPr>
          <w:color w:val="000000"/>
          <w:sz w:val="22"/>
          <w:szCs w:val="22"/>
        </w:rPr>
        <w:t xml:space="preserve"> persons (as translators/interpreters as well as advisors) to assist in the collection process.</w:t>
      </w:r>
    </w:p>
    <w:p w14:paraId="2FBFC17B" w14:textId="2186F375" w:rsidR="00AE3118" w:rsidRPr="002C5C3D" w:rsidRDefault="002C5C3D" w:rsidP="5E2321C6">
      <w:pPr>
        <w:pStyle w:val="NormalWeb"/>
        <w:spacing w:before="120" w:beforeAutospacing="0" w:after="120" w:afterAutospacing="0"/>
        <w:jc w:val="both"/>
        <w:textAlignment w:val="baseline"/>
        <w:rPr>
          <w:i/>
          <w:iCs/>
          <w:color w:val="000000"/>
          <w:sz w:val="22"/>
          <w:szCs w:val="22"/>
        </w:rPr>
      </w:pPr>
      <w:r>
        <w:rPr>
          <w:i/>
          <w:iCs/>
          <w:color w:val="000000"/>
          <w:sz w:val="22"/>
          <w:szCs w:val="22"/>
        </w:rPr>
        <w:lastRenderedPageBreak/>
        <w:tab/>
      </w:r>
      <w:r w:rsidR="00AE3118" w:rsidRPr="002C5C3D">
        <w:rPr>
          <w:i/>
          <w:iCs/>
          <w:color w:val="000000"/>
          <w:sz w:val="22"/>
          <w:szCs w:val="22"/>
        </w:rPr>
        <w:t>The Rights-based Approach</w:t>
      </w:r>
      <w:r w:rsidR="00AE3118">
        <w:rPr>
          <w:rStyle w:val="FootnoteReference"/>
          <w:color w:val="000000"/>
          <w:sz w:val="22"/>
          <w:szCs w:val="22"/>
        </w:rPr>
        <w:footnoteReference w:id="6"/>
      </w:r>
    </w:p>
    <w:p w14:paraId="6EA4EA8F" w14:textId="57D856CE" w:rsidR="00A87BDA" w:rsidRPr="008D39EA" w:rsidRDefault="006830AB" w:rsidP="5E2321C6">
      <w:pPr>
        <w:pStyle w:val="NormalWeb"/>
        <w:spacing w:before="120" w:beforeAutospacing="0" w:after="120" w:afterAutospacing="0"/>
        <w:jc w:val="both"/>
        <w:textAlignment w:val="baseline"/>
        <w:rPr>
          <w:color w:val="000000"/>
          <w:sz w:val="22"/>
          <w:szCs w:val="22"/>
        </w:rPr>
      </w:pPr>
      <w:r w:rsidRPr="008D39EA">
        <w:rPr>
          <w:color w:val="000000"/>
          <w:sz w:val="22"/>
          <w:szCs w:val="22"/>
        </w:rPr>
        <w:t>21.</w:t>
      </w:r>
      <w:r w:rsidRPr="008D39EA">
        <w:rPr>
          <w:color w:val="000000"/>
          <w:sz w:val="22"/>
          <w:szCs w:val="22"/>
        </w:rPr>
        <w:tab/>
      </w:r>
      <w:r w:rsidR="00D940B7">
        <w:rPr>
          <w:color w:val="000000"/>
          <w:sz w:val="22"/>
          <w:szCs w:val="22"/>
        </w:rPr>
        <w:t>Additionally, t</w:t>
      </w:r>
      <w:r w:rsidR="00A87BDA" w:rsidRPr="008D39EA">
        <w:rPr>
          <w:color w:val="000000"/>
          <w:sz w:val="22"/>
          <w:szCs w:val="22"/>
        </w:rPr>
        <w:t>he rights-based approach to development requires the inclusion in the M&amp;E Framework of</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rights-based indicators</w:t>
      </w:r>
      <w:r w:rsidR="00A87BDA" w:rsidRPr="008D39EA">
        <w:rPr>
          <w:rStyle w:val="apple-converted-space"/>
          <w:color w:val="000000"/>
          <w:sz w:val="22"/>
          <w:szCs w:val="22"/>
        </w:rPr>
        <w:t> </w:t>
      </w:r>
      <w:r w:rsidR="00A87BDA" w:rsidRPr="008D39EA">
        <w:rPr>
          <w:color w:val="000000"/>
          <w:sz w:val="22"/>
          <w:szCs w:val="22"/>
        </w:rPr>
        <w:t xml:space="preserve">that are relevant to </w:t>
      </w:r>
      <w:r w:rsidR="4CE35D87" w:rsidRPr="008D39EA">
        <w:rPr>
          <w:color w:val="000000"/>
          <w:sz w:val="22"/>
          <w:szCs w:val="22"/>
        </w:rPr>
        <w:t>Indigenous</w:t>
      </w:r>
      <w:r w:rsidR="00A87BDA" w:rsidRPr="008D39EA">
        <w:rPr>
          <w:color w:val="000000"/>
          <w:sz w:val="22"/>
          <w:szCs w:val="22"/>
        </w:rPr>
        <w:t xml:space="preserve"> </w:t>
      </w:r>
      <w:r w:rsidR="0A7D556A" w:rsidRPr="008D39EA">
        <w:rPr>
          <w:color w:val="000000"/>
          <w:sz w:val="22"/>
          <w:szCs w:val="22"/>
        </w:rPr>
        <w:t>P</w:t>
      </w:r>
      <w:r w:rsidR="00A87BDA" w:rsidRPr="008D39EA">
        <w:rPr>
          <w:color w:val="000000"/>
          <w:sz w:val="22"/>
          <w:szCs w:val="22"/>
        </w:rPr>
        <w:t xml:space="preserve">eoples. </w:t>
      </w:r>
      <w:r w:rsidR="006E7B14" w:rsidRPr="008D39EA">
        <w:rPr>
          <w:color w:val="000000"/>
          <w:sz w:val="22"/>
          <w:szCs w:val="22"/>
        </w:rPr>
        <w:t>These rights-based indicators</w:t>
      </w:r>
      <w:r w:rsidR="005008C9" w:rsidRPr="008D39EA">
        <w:rPr>
          <w:color w:val="000000"/>
          <w:sz w:val="22"/>
          <w:szCs w:val="22"/>
        </w:rPr>
        <w:t xml:space="preserve"> take into account social outcomes, and</w:t>
      </w:r>
      <w:r w:rsidR="006E7B14" w:rsidRPr="008D39EA">
        <w:rPr>
          <w:color w:val="000000"/>
          <w:sz w:val="22"/>
          <w:szCs w:val="22"/>
        </w:rPr>
        <w:t xml:space="preserve"> are considered in the M&amp;E Framework</w:t>
      </w:r>
      <w:r w:rsidR="005008C9" w:rsidRPr="008D39EA">
        <w:rPr>
          <w:color w:val="000000"/>
          <w:sz w:val="22"/>
          <w:szCs w:val="22"/>
        </w:rPr>
        <w:t>,</w:t>
      </w:r>
      <w:r w:rsidR="006E7B14" w:rsidRPr="008D39EA">
        <w:rPr>
          <w:color w:val="000000"/>
          <w:sz w:val="22"/>
          <w:szCs w:val="22"/>
        </w:rPr>
        <w:t xml:space="preserve"> as proxy indicators for </w:t>
      </w:r>
      <w:r w:rsidR="4CE35D87" w:rsidRPr="008D39EA">
        <w:rPr>
          <w:color w:val="000000"/>
          <w:sz w:val="22"/>
          <w:szCs w:val="22"/>
        </w:rPr>
        <w:t>Indigenous</w:t>
      </w:r>
      <w:r w:rsidR="006E7B14" w:rsidRPr="008D39EA">
        <w:rPr>
          <w:color w:val="000000"/>
          <w:sz w:val="22"/>
          <w:szCs w:val="22"/>
        </w:rPr>
        <w:t xml:space="preserve"> language revitalisation. </w:t>
      </w:r>
      <w:r w:rsidR="005008C9" w:rsidRPr="008D39EA">
        <w:rPr>
          <w:color w:val="000000"/>
          <w:sz w:val="22"/>
          <w:szCs w:val="22"/>
        </w:rPr>
        <w:t>The M&amp;E Framework</w:t>
      </w:r>
      <w:r w:rsidR="00A87BDA" w:rsidRPr="008D39EA">
        <w:rPr>
          <w:color w:val="000000"/>
          <w:sz w:val="22"/>
          <w:szCs w:val="22"/>
        </w:rPr>
        <w:t xml:space="preserve"> should take into account not only a process of full, </w:t>
      </w:r>
      <w:r w:rsidR="0068414A" w:rsidRPr="008D39EA">
        <w:rPr>
          <w:color w:val="000000"/>
          <w:sz w:val="22"/>
          <w:szCs w:val="22"/>
        </w:rPr>
        <w:t>active,</w:t>
      </w:r>
      <w:r w:rsidR="00A87BDA" w:rsidRPr="008D39EA">
        <w:rPr>
          <w:color w:val="000000"/>
          <w:sz w:val="22"/>
          <w:szCs w:val="22"/>
        </w:rPr>
        <w:t xml:space="preserve"> and meaningful participation of </w:t>
      </w:r>
      <w:r w:rsidR="4CE35D87" w:rsidRPr="008D39EA">
        <w:rPr>
          <w:color w:val="000000"/>
          <w:sz w:val="22"/>
          <w:szCs w:val="22"/>
        </w:rPr>
        <w:t>Indigenous</w:t>
      </w:r>
      <w:r w:rsidR="00A87BDA" w:rsidRPr="008D39EA">
        <w:rPr>
          <w:color w:val="000000"/>
          <w:sz w:val="22"/>
          <w:szCs w:val="22"/>
        </w:rPr>
        <w:t xml:space="preserve"> communities at all stages of data collection, but also</w:t>
      </w:r>
      <w:r w:rsidR="00A87BDA" w:rsidRPr="008D39EA">
        <w:rPr>
          <w:rStyle w:val="apple-converted-space"/>
          <w:color w:val="000000"/>
          <w:sz w:val="22"/>
          <w:szCs w:val="22"/>
          <w:bdr w:val="none" w:sz="0" w:space="0" w:color="auto" w:frame="1"/>
        </w:rPr>
        <w:t> </w:t>
      </w:r>
      <w:r w:rsidR="00A87BDA" w:rsidRPr="008D39EA">
        <w:rPr>
          <w:rStyle w:val="Strong"/>
          <w:b w:val="0"/>
          <w:bCs w:val="0"/>
          <w:color w:val="000000"/>
          <w:sz w:val="22"/>
          <w:szCs w:val="22"/>
          <w:bdr w:val="none" w:sz="0" w:space="0" w:color="auto" w:frame="1"/>
        </w:rPr>
        <w:t>i</w:t>
      </w:r>
      <w:r w:rsidR="00A87BDA" w:rsidRPr="5E2321C6">
        <w:rPr>
          <w:rStyle w:val="Strong"/>
          <w:b w:val="0"/>
          <w:bCs w:val="0"/>
          <w:i/>
          <w:iCs/>
          <w:color w:val="000000"/>
          <w:sz w:val="22"/>
          <w:szCs w:val="22"/>
          <w:bdr w:val="none" w:sz="0" w:space="0" w:color="auto" w:frame="1"/>
        </w:rPr>
        <w:t xml:space="preserve">ndicators that are of particular significance to </w:t>
      </w:r>
      <w:r w:rsidR="4CE35D87" w:rsidRPr="5E2321C6">
        <w:rPr>
          <w:rStyle w:val="Strong"/>
          <w:b w:val="0"/>
          <w:bCs w:val="0"/>
          <w:i/>
          <w:iCs/>
          <w:color w:val="000000"/>
          <w:sz w:val="22"/>
          <w:szCs w:val="22"/>
          <w:bdr w:val="none" w:sz="0" w:space="0" w:color="auto" w:frame="1"/>
        </w:rPr>
        <w:t>Indigenous</w:t>
      </w:r>
      <w:r w:rsidR="00A87BDA" w:rsidRPr="5E2321C6">
        <w:rPr>
          <w:rStyle w:val="Strong"/>
          <w:b w:val="0"/>
          <w:bCs w:val="0"/>
          <w:i/>
          <w:iCs/>
          <w:color w:val="000000"/>
          <w:sz w:val="22"/>
          <w:szCs w:val="22"/>
          <w:bdr w:val="none" w:sz="0" w:space="0" w:color="auto" w:frame="1"/>
        </w:rPr>
        <w:t xml:space="preserve"> </w:t>
      </w:r>
      <w:r w:rsidR="298E794E" w:rsidRPr="5E2321C6">
        <w:rPr>
          <w:rStyle w:val="Strong"/>
          <w:b w:val="0"/>
          <w:bCs w:val="0"/>
          <w:i/>
          <w:iCs/>
          <w:color w:val="000000"/>
          <w:sz w:val="22"/>
          <w:szCs w:val="22"/>
          <w:bdr w:val="none" w:sz="0" w:space="0" w:color="auto" w:frame="1"/>
        </w:rPr>
        <w:t>P</w:t>
      </w:r>
      <w:r w:rsidR="00A87BDA" w:rsidRPr="5E2321C6">
        <w:rPr>
          <w:rStyle w:val="Strong"/>
          <w:b w:val="0"/>
          <w:bCs w:val="0"/>
          <w:i/>
          <w:iCs/>
          <w:color w:val="000000"/>
          <w:sz w:val="22"/>
          <w:szCs w:val="22"/>
          <w:bdr w:val="none" w:sz="0" w:space="0" w:color="auto" w:frame="1"/>
        </w:rPr>
        <w:t>eoples</w:t>
      </w:r>
      <w:r w:rsidR="00A87BDA" w:rsidRPr="008D39EA">
        <w:rPr>
          <w:rStyle w:val="Emphasis"/>
          <w:color w:val="000000"/>
          <w:sz w:val="22"/>
          <w:szCs w:val="22"/>
          <w:bdr w:val="none" w:sz="0" w:space="0" w:color="auto" w:frame="1"/>
        </w:rPr>
        <w:t>,</w:t>
      </w:r>
      <w:r w:rsidR="00A87BDA" w:rsidRPr="008D39EA">
        <w:rPr>
          <w:rStyle w:val="apple-converted-space"/>
          <w:color w:val="000000"/>
          <w:sz w:val="22"/>
          <w:szCs w:val="22"/>
        </w:rPr>
        <w:t> </w:t>
      </w:r>
      <w:r w:rsidR="00A87BDA" w:rsidRPr="008D39EA">
        <w:rPr>
          <w:color w:val="000000"/>
          <w:sz w:val="22"/>
          <w:szCs w:val="22"/>
        </w:rPr>
        <w:t xml:space="preserve">such as access to territories (land and waters) and to resources, participation in decision-making, as well as issues of discrimination or exclusion in the areas of economic, </w:t>
      </w:r>
      <w:r w:rsidR="0068414A" w:rsidRPr="008D39EA">
        <w:rPr>
          <w:color w:val="000000"/>
          <w:sz w:val="22"/>
          <w:szCs w:val="22"/>
        </w:rPr>
        <w:t>social,</w:t>
      </w:r>
      <w:r w:rsidR="00A87BDA" w:rsidRPr="008D39EA">
        <w:rPr>
          <w:color w:val="000000"/>
          <w:sz w:val="22"/>
          <w:szCs w:val="22"/>
        </w:rPr>
        <w:t xml:space="preserve"> and cultural rights. Rights-based indicators to be used for data collection and disaggregation on </w:t>
      </w:r>
      <w:r w:rsidR="30EE589D" w:rsidRPr="008D39EA">
        <w:rPr>
          <w:color w:val="000000"/>
          <w:sz w:val="22"/>
          <w:szCs w:val="22"/>
        </w:rPr>
        <w:t>Indigenous Peoples</w:t>
      </w:r>
      <w:r w:rsidR="00A87BDA" w:rsidRPr="008D39EA">
        <w:rPr>
          <w:color w:val="000000"/>
          <w:sz w:val="22"/>
          <w:szCs w:val="22"/>
        </w:rPr>
        <w:t xml:space="preserve"> should be capable of reflecting the current status of the realization of their human rights, be useful in policy articulation and prescription and should measure both the process and the outcome of activities</w:t>
      </w:r>
      <w:r w:rsidR="006C6DA0" w:rsidRPr="008D39EA">
        <w:rPr>
          <w:color w:val="000000"/>
          <w:sz w:val="22"/>
          <w:szCs w:val="22"/>
        </w:rPr>
        <w:t>, generate by IDIL</w:t>
      </w:r>
      <w:r w:rsidR="00A87BDA" w:rsidRPr="008D39EA">
        <w:rPr>
          <w:color w:val="000000"/>
          <w:sz w:val="22"/>
          <w:szCs w:val="22"/>
        </w:rPr>
        <w:t xml:space="preserve">. </w:t>
      </w:r>
      <w:r w:rsidR="006C6DA0" w:rsidRPr="008D39EA">
        <w:rPr>
          <w:color w:val="000000"/>
          <w:sz w:val="22"/>
          <w:szCs w:val="22"/>
        </w:rPr>
        <w:t xml:space="preserve">Taking into account the IDIL’s focus on </w:t>
      </w:r>
      <w:r w:rsidR="4CE35D87" w:rsidRPr="008D39EA">
        <w:rPr>
          <w:color w:val="000000"/>
          <w:sz w:val="22"/>
          <w:szCs w:val="22"/>
        </w:rPr>
        <w:t>Indigenous</w:t>
      </w:r>
      <w:r w:rsidR="006C6DA0" w:rsidRPr="008D39EA">
        <w:rPr>
          <w:color w:val="000000"/>
          <w:sz w:val="22"/>
          <w:szCs w:val="22"/>
        </w:rPr>
        <w:t xml:space="preserve"> language revitalization, relevant indicators </w:t>
      </w:r>
      <w:r w:rsidR="00A87BDA" w:rsidRPr="008D39EA">
        <w:rPr>
          <w:color w:val="000000"/>
          <w:sz w:val="22"/>
          <w:szCs w:val="22"/>
        </w:rPr>
        <w:t xml:space="preserve">should be able to measure dimensions of the process of the realization of </w:t>
      </w:r>
      <w:r w:rsidR="00A309A4" w:rsidRPr="008D39EA">
        <w:rPr>
          <w:color w:val="000000"/>
          <w:sz w:val="22"/>
          <w:szCs w:val="22"/>
        </w:rPr>
        <w:t>rights to (</w:t>
      </w:r>
      <w:r w:rsidR="4CE35D87" w:rsidRPr="008D39EA">
        <w:rPr>
          <w:color w:val="000000"/>
          <w:sz w:val="22"/>
          <w:szCs w:val="22"/>
        </w:rPr>
        <w:t>Indigenous</w:t>
      </w:r>
      <w:r w:rsidR="00A309A4" w:rsidRPr="008D39EA">
        <w:rPr>
          <w:color w:val="000000"/>
          <w:sz w:val="22"/>
          <w:szCs w:val="22"/>
        </w:rPr>
        <w:t>) languages</w:t>
      </w:r>
      <w:r w:rsidR="00A87BDA" w:rsidRPr="008D39EA">
        <w:rPr>
          <w:color w:val="000000"/>
          <w:sz w:val="22"/>
          <w:szCs w:val="22"/>
        </w:rPr>
        <w:t xml:space="preserve">, such as participation, non-discrimination, </w:t>
      </w:r>
      <w:r w:rsidR="0068414A" w:rsidRPr="008D39EA">
        <w:rPr>
          <w:color w:val="000000"/>
          <w:sz w:val="22"/>
          <w:szCs w:val="22"/>
        </w:rPr>
        <w:t>empowerment,</w:t>
      </w:r>
      <w:r w:rsidR="00A87BDA" w:rsidRPr="008D39EA">
        <w:rPr>
          <w:color w:val="000000"/>
          <w:sz w:val="22"/>
          <w:szCs w:val="22"/>
        </w:rPr>
        <w:t xml:space="preserve"> and accountability.</w:t>
      </w:r>
    </w:p>
    <w:p w14:paraId="47C75A33" w14:textId="2A59D42B" w:rsidR="00A87BDA" w:rsidRPr="008D39EA" w:rsidRDefault="00603ED0" w:rsidP="00511107">
      <w:pPr>
        <w:pStyle w:val="Heading3"/>
        <w:spacing w:before="120" w:beforeAutospacing="0" w:after="120" w:afterAutospacing="0"/>
        <w:textAlignment w:val="baseline"/>
        <w:rPr>
          <w:b w:val="0"/>
          <w:bCs w:val="0"/>
          <w:i/>
          <w:iCs/>
          <w:color w:val="000000"/>
          <w:sz w:val="22"/>
          <w:szCs w:val="22"/>
        </w:rPr>
      </w:pPr>
      <w:r w:rsidRPr="008D39EA">
        <w:rPr>
          <w:b w:val="0"/>
          <w:bCs w:val="0"/>
          <w:i/>
          <w:iCs/>
          <w:color w:val="000000"/>
          <w:sz w:val="22"/>
          <w:szCs w:val="22"/>
        </w:rPr>
        <w:tab/>
      </w:r>
      <w:r w:rsidR="00A87BDA" w:rsidRPr="008D39EA">
        <w:rPr>
          <w:b w:val="0"/>
          <w:bCs w:val="0"/>
          <w:i/>
          <w:iCs/>
          <w:color w:val="000000"/>
          <w:sz w:val="22"/>
          <w:szCs w:val="22"/>
        </w:rPr>
        <w:t>Diversity</w:t>
      </w:r>
    </w:p>
    <w:p w14:paraId="670AECBB" w14:textId="13DF2013" w:rsidR="00A87BDA" w:rsidRPr="008D39EA" w:rsidRDefault="006830AB" w:rsidP="7B5A06A5">
      <w:pPr>
        <w:pStyle w:val="NormalWeb"/>
        <w:spacing w:before="120" w:beforeAutospacing="0" w:after="120" w:afterAutospacing="0"/>
        <w:jc w:val="both"/>
        <w:textAlignment w:val="baseline"/>
        <w:rPr>
          <w:color w:val="000000"/>
          <w:sz w:val="22"/>
          <w:szCs w:val="22"/>
        </w:rPr>
      </w:pPr>
      <w:r w:rsidRPr="008D39EA">
        <w:rPr>
          <w:color w:val="000000"/>
          <w:sz w:val="22"/>
          <w:szCs w:val="22"/>
        </w:rPr>
        <w:t>22.</w:t>
      </w:r>
      <w:r w:rsidRPr="008D39EA">
        <w:rPr>
          <w:color w:val="000000"/>
          <w:sz w:val="22"/>
          <w:szCs w:val="22"/>
        </w:rPr>
        <w:tab/>
      </w:r>
      <w:r w:rsidR="00A87BDA" w:rsidRPr="008D39EA">
        <w:rPr>
          <w:color w:val="000000"/>
          <w:sz w:val="22"/>
          <w:szCs w:val="22"/>
        </w:rPr>
        <w:t xml:space="preserve">In </w:t>
      </w:r>
      <w:r w:rsidR="006C3577" w:rsidRPr="008D39EA">
        <w:rPr>
          <w:color w:val="000000"/>
          <w:sz w:val="22"/>
          <w:szCs w:val="22"/>
        </w:rPr>
        <w:t>analysing</w:t>
      </w:r>
      <w:r w:rsidR="00A87BDA" w:rsidRPr="008D39EA">
        <w:rPr>
          <w:color w:val="000000"/>
          <w:sz w:val="22"/>
          <w:szCs w:val="22"/>
        </w:rPr>
        <w:t xml:space="preserve"> data, the</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full diversity and demographic profile</w:t>
      </w:r>
      <w:r w:rsidR="00A87BDA" w:rsidRPr="008D39EA">
        <w:rPr>
          <w:rStyle w:val="apple-converted-space"/>
          <w:color w:val="000000"/>
          <w:sz w:val="22"/>
          <w:szCs w:val="22"/>
        </w:rPr>
        <w:t> </w:t>
      </w:r>
      <w:r w:rsidR="00A87BDA" w:rsidRPr="008D39EA">
        <w:rPr>
          <w:color w:val="000000"/>
          <w:sz w:val="22"/>
          <w:szCs w:val="22"/>
        </w:rPr>
        <w:t xml:space="preserve">of </w:t>
      </w:r>
      <w:r w:rsidR="4CE35D87" w:rsidRPr="008D39EA">
        <w:rPr>
          <w:color w:val="000000"/>
          <w:sz w:val="22"/>
          <w:szCs w:val="22"/>
        </w:rPr>
        <w:t>Indigenous</w:t>
      </w:r>
      <w:r w:rsidR="00A87BDA" w:rsidRPr="008D39EA">
        <w:rPr>
          <w:color w:val="000000"/>
          <w:sz w:val="22"/>
          <w:szCs w:val="22"/>
        </w:rPr>
        <w:t xml:space="preserve"> communities should be taken into account, including gender, children, </w:t>
      </w:r>
      <w:r w:rsidR="0068414A" w:rsidRPr="008D39EA">
        <w:rPr>
          <w:color w:val="000000"/>
          <w:sz w:val="22"/>
          <w:szCs w:val="22"/>
        </w:rPr>
        <w:t>youth,</w:t>
      </w:r>
      <w:r w:rsidR="00A87BDA" w:rsidRPr="008D39EA">
        <w:rPr>
          <w:color w:val="000000"/>
          <w:sz w:val="22"/>
          <w:szCs w:val="22"/>
        </w:rPr>
        <w:t xml:space="preserve"> and older persons, as well as people with disabilities. It should be also borne in mind that </w:t>
      </w:r>
      <w:r w:rsidR="30EE589D" w:rsidRPr="008D39EA">
        <w:rPr>
          <w:color w:val="000000"/>
          <w:sz w:val="22"/>
          <w:szCs w:val="22"/>
        </w:rPr>
        <w:t>Indigenous Peoples</w:t>
      </w:r>
      <w:r w:rsidR="00A87BDA" w:rsidRPr="008D39EA">
        <w:rPr>
          <w:color w:val="000000"/>
          <w:sz w:val="22"/>
          <w:szCs w:val="22"/>
        </w:rPr>
        <w:t xml:space="preserve"> live not only in remote and rural areas, but also</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in urban areas</w:t>
      </w:r>
      <w:r w:rsidR="00A87BDA" w:rsidRPr="008D39EA">
        <w:rPr>
          <w:rStyle w:val="apple-converted-space"/>
          <w:color w:val="000000"/>
          <w:sz w:val="22"/>
          <w:szCs w:val="22"/>
        </w:rPr>
        <w:t> </w:t>
      </w:r>
      <w:r w:rsidR="00A87BDA" w:rsidRPr="008D39EA">
        <w:rPr>
          <w:color w:val="000000"/>
          <w:sz w:val="22"/>
          <w:szCs w:val="22"/>
        </w:rPr>
        <w:t xml:space="preserve">and in a wide variety of situations in various countries, </w:t>
      </w:r>
      <w:r w:rsidR="00A309A4" w:rsidRPr="008D39EA">
        <w:rPr>
          <w:color w:val="000000"/>
          <w:sz w:val="22"/>
          <w:szCs w:val="22"/>
        </w:rPr>
        <w:t xml:space="preserve">including </w:t>
      </w:r>
      <w:r w:rsidR="30EE589D" w:rsidRPr="008D39EA">
        <w:rPr>
          <w:color w:val="000000"/>
          <w:sz w:val="22"/>
          <w:szCs w:val="22"/>
        </w:rPr>
        <w:t>Indigenous Peoples</w:t>
      </w:r>
      <w:r w:rsidR="00A309A4" w:rsidRPr="008D39EA">
        <w:rPr>
          <w:color w:val="000000"/>
          <w:sz w:val="22"/>
          <w:szCs w:val="22"/>
        </w:rPr>
        <w:t xml:space="preserve"> across </w:t>
      </w:r>
      <w:r w:rsidR="00A87BDA" w:rsidRPr="008D39EA">
        <w:rPr>
          <w:color w:val="000000"/>
          <w:sz w:val="22"/>
          <w:szCs w:val="22"/>
        </w:rPr>
        <w:t>national borders</w:t>
      </w:r>
      <w:r w:rsidR="00E269FD" w:rsidRPr="008D39EA">
        <w:rPr>
          <w:color w:val="000000"/>
          <w:sz w:val="22"/>
          <w:szCs w:val="22"/>
        </w:rPr>
        <w:t>.</w:t>
      </w:r>
      <w:r w:rsidR="002C5C3D">
        <w:t xml:space="preserve"> </w:t>
      </w:r>
      <w:r w:rsidR="00A87BDA" w:rsidRPr="7B5A06A5">
        <w:rPr>
          <w:color w:val="000000" w:themeColor="text1"/>
          <w:sz w:val="22"/>
          <w:szCs w:val="22"/>
        </w:rPr>
        <w:t xml:space="preserve">Data collection should include (but not be limited to) capturing the statistics of nomadic, semi-nomadic and migrating peoples and peoples in transition, as well as displaced persons and capturing information on particularly vulnerable sections of </w:t>
      </w:r>
      <w:r w:rsidR="4CE35D87" w:rsidRPr="7B5A06A5">
        <w:rPr>
          <w:color w:val="000000" w:themeColor="text1"/>
          <w:sz w:val="22"/>
          <w:szCs w:val="22"/>
        </w:rPr>
        <w:t>Indigenous</w:t>
      </w:r>
      <w:r w:rsidR="00A87BDA" w:rsidRPr="7B5A06A5">
        <w:rPr>
          <w:color w:val="000000" w:themeColor="text1"/>
          <w:sz w:val="22"/>
          <w:szCs w:val="22"/>
        </w:rPr>
        <w:t xml:space="preserve"> </w:t>
      </w:r>
      <w:r w:rsidR="00A309A4" w:rsidRPr="7B5A06A5">
        <w:rPr>
          <w:color w:val="000000" w:themeColor="text1"/>
          <w:sz w:val="22"/>
          <w:szCs w:val="22"/>
        </w:rPr>
        <w:t>communities</w:t>
      </w:r>
      <w:r w:rsidR="00A87BDA" w:rsidRPr="7B5A06A5">
        <w:rPr>
          <w:color w:val="000000" w:themeColor="text1"/>
          <w:sz w:val="22"/>
          <w:szCs w:val="22"/>
        </w:rPr>
        <w:t>.</w:t>
      </w:r>
    </w:p>
    <w:p w14:paraId="2928B0D4" w14:textId="5A8A2F35" w:rsidR="00A87BDA" w:rsidRPr="008D39EA" w:rsidRDefault="006830AB" w:rsidP="00511107">
      <w:pPr>
        <w:pStyle w:val="NormalWeb"/>
        <w:spacing w:before="120" w:beforeAutospacing="0" w:after="120" w:afterAutospacing="0"/>
        <w:jc w:val="both"/>
        <w:textAlignment w:val="baseline"/>
        <w:rPr>
          <w:color w:val="000000"/>
          <w:sz w:val="22"/>
          <w:szCs w:val="22"/>
        </w:rPr>
      </w:pPr>
      <w:r w:rsidRPr="008D39EA">
        <w:rPr>
          <w:color w:val="000000"/>
          <w:sz w:val="22"/>
          <w:szCs w:val="22"/>
        </w:rPr>
        <w:t>24.</w:t>
      </w:r>
      <w:r w:rsidRPr="008D39EA">
        <w:rPr>
          <w:color w:val="000000"/>
          <w:sz w:val="22"/>
          <w:szCs w:val="22"/>
        </w:rPr>
        <w:tab/>
      </w:r>
      <w:r w:rsidR="00A87BDA" w:rsidRPr="008D39EA">
        <w:rPr>
          <w:color w:val="000000"/>
          <w:sz w:val="22"/>
          <w:szCs w:val="22"/>
        </w:rPr>
        <w:t xml:space="preserve">To facilitate the participation and input into information and data-collection, the IDIL </w:t>
      </w:r>
      <w:r w:rsidR="00F35C52" w:rsidRPr="008D39EA">
        <w:rPr>
          <w:color w:val="000000"/>
          <w:sz w:val="22"/>
          <w:szCs w:val="22"/>
        </w:rPr>
        <w:t>database</w:t>
      </w:r>
      <w:r w:rsidR="00A87BDA" w:rsidRPr="008D39EA">
        <w:rPr>
          <w:color w:val="000000"/>
          <w:sz w:val="22"/>
          <w:szCs w:val="22"/>
        </w:rPr>
        <w:t xml:space="preserve"> facilitate</w:t>
      </w:r>
      <w:r w:rsidR="00BE14DE" w:rsidRPr="008D39EA">
        <w:rPr>
          <w:color w:val="000000"/>
          <w:sz w:val="22"/>
          <w:szCs w:val="22"/>
        </w:rPr>
        <w:t>s</w:t>
      </w:r>
      <w:r w:rsidR="00A87BDA" w:rsidRPr="008D39EA">
        <w:rPr>
          <w:color w:val="000000"/>
          <w:sz w:val="22"/>
          <w:szCs w:val="22"/>
        </w:rPr>
        <w:t xml:space="preserve"> the uploading of </w:t>
      </w:r>
      <w:r w:rsidR="00A309A4" w:rsidRPr="008D39EA">
        <w:rPr>
          <w:color w:val="000000"/>
          <w:sz w:val="22"/>
          <w:szCs w:val="22"/>
        </w:rPr>
        <w:t xml:space="preserve">data and information, including policies, </w:t>
      </w:r>
      <w:r w:rsidR="00833DA2" w:rsidRPr="008D39EA">
        <w:rPr>
          <w:color w:val="000000"/>
          <w:sz w:val="22"/>
          <w:szCs w:val="22"/>
        </w:rPr>
        <w:t>programmes,</w:t>
      </w:r>
      <w:r w:rsidR="00A309A4" w:rsidRPr="008D39EA">
        <w:rPr>
          <w:color w:val="000000"/>
          <w:sz w:val="22"/>
          <w:szCs w:val="22"/>
        </w:rPr>
        <w:t xml:space="preserve"> and projects, </w:t>
      </w:r>
      <w:r w:rsidR="00A87BDA" w:rsidRPr="008D39EA">
        <w:rPr>
          <w:color w:val="000000"/>
          <w:sz w:val="22"/>
          <w:szCs w:val="22"/>
        </w:rPr>
        <w:t xml:space="preserve">in diverse </w:t>
      </w:r>
      <w:r w:rsidR="00B90A14" w:rsidRPr="008D39EA">
        <w:rPr>
          <w:color w:val="000000"/>
          <w:sz w:val="22"/>
          <w:szCs w:val="22"/>
        </w:rPr>
        <w:t xml:space="preserve">culturally appropriate </w:t>
      </w:r>
      <w:r w:rsidR="00A87BDA" w:rsidRPr="008D39EA">
        <w:rPr>
          <w:color w:val="000000"/>
          <w:sz w:val="22"/>
          <w:szCs w:val="22"/>
        </w:rPr>
        <w:t>formats</w:t>
      </w:r>
      <w:r w:rsidR="00B90A14" w:rsidRPr="008D39EA">
        <w:rPr>
          <w:color w:val="000000"/>
          <w:sz w:val="22"/>
          <w:szCs w:val="22"/>
        </w:rPr>
        <w:t>,</w:t>
      </w:r>
      <w:r w:rsidR="00A87BDA" w:rsidRPr="008D39EA">
        <w:rPr>
          <w:color w:val="000000"/>
          <w:sz w:val="22"/>
          <w:szCs w:val="22"/>
        </w:rPr>
        <w:t xml:space="preserve"> including audio and visual.</w:t>
      </w:r>
      <w:r w:rsidR="00BE14DE" w:rsidRPr="008D39EA">
        <w:rPr>
          <w:color w:val="000000"/>
          <w:sz w:val="22"/>
          <w:szCs w:val="22"/>
        </w:rPr>
        <w:t xml:space="preserve"> Information such as policies, </w:t>
      </w:r>
      <w:r w:rsidR="007C0242" w:rsidRPr="008D39EA">
        <w:rPr>
          <w:color w:val="000000"/>
          <w:sz w:val="22"/>
          <w:szCs w:val="22"/>
        </w:rPr>
        <w:t>programmes,</w:t>
      </w:r>
      <w:r w:rsidR="00BE14DE" w:rsidRPr="008D39EA">
        <w:rPr>
          <w:color w:val="000000"/>
          <w:sz w:val="22"/>
          <w:szCs w:val="22"/>
        </w:rPr>
        <w:t xml:space="preserve"> and projects, uploaded to the </w:t>
      </w:r>
      <w:r w:rsidR="007C0242" w:rsidRPr="008D39EA">
        <w:rPr>
          <w:color w:val="000000"/>
          <w:sz w:val="22"/>
          <w:szCs w:val="22"/>
        </w:rPr>
        <w:t>database</w:t>
      </w:r>
      <w:r w:rsidR="00BE14DE" w:rsidRPr="008D39EA">
        <w:rPr>
          <w:color w:val="000000"/>
          <w:sz w:val="22"/>
          <w:szCs w:val="22"/>
        </w:rPr>
        <w:t xml:space="preserve"> will be used for assessing progress towards </w:t>
      </w:r>
      <w:r w:rsidR="006C5C6F">
        <w:rPr>
          <w:color w:val="000000"/>
          <w:sz w:val="22"/>
          <w:szCs w:val="22"/>
        </w:rPr>
        <w:t xml:space="preserve">results including </w:t>
      </w:r>
      <w:r w:rsidR="00BE14DE" w:rsidRPr="008D39EA">
        <w:rPr>
          <w:color w:val="000000"/>
          <w:sz w:val="22"/>
          <w:szCs w:val="22"/>
        </w:rPr>
        <w:t>impact, an</w:t>
      </w:r>
      <w:r w:rsidR="00C07951" w:rsidRPr="008D39EA">
        <w:rPr>
          <w:color w:val="000000"/>
          <w:sz w:val="22"/>
          <w:szCs w:val="22"/>
        </w:rPr>
        <w:t xml:space="preserve">d </w:t>
      </w:r>
      <w:r w:rsidR="00A309A4" w:rsidRPr="008D39EA">
        <w:rPr>
          <w:color w:val="000000"/>
          <w:sz w:val="22"/>
          <w:szCs w:val="22"/>
        </w:rPr>
        <w:t xml:space="preserve">is made </w:t>
      </w:r>
      <w:r w:rsidR="00C07951" w:rsidRPr="008D39EA">
        <w:rPr>
          <w:color w:val="000000"/>
          <w:sz w:val="22"/>
          <w:szCs w:val="22"/>
        </w:rPr>
        <w:t>available</w:t>
      </w:r>
      <w:r w:rsidR="00BE14DE" w:rsidRPr="008D39EA">
        <w:rPr>
          <w:color w:val="000000"/>
          <w:sz w:val="22"/>
          <w:szCs w:val="22"/>
        </w:rPr>
        <w:t xml:space="preserve"> as resources for others</w:t>
      </w:r>
      <w:r w:rsidR="00C07951" w:rsidRPr="008D39EA">
        <w:rPr>
          <w:color w:val="000000"/>
          <w:sz w:val="22"/>
          <w:szCs w:val="22"/>
        </w:rPr>
        <w:t xml:space="preserve"> participating in IDIL</w:t>
      </w:r>
      <w:r w:rsidR="00BE14DE" w:rsidRPr="008D39EA">
        <w:rPr>
          <w:color w:val="000000"/>
          <w:sz w:val="22"/>
          <w:szCs w:val="22"/>
        </w:rPr>
        <w:t>.</w:t>
      </w:r>
    </w:p>
    <w:p w14:paraId="19148843" w14:textId="532D3349" w:rsidR="00A87BDA" w:rsidRPr="008D39EA" w:rsidRDefault="00603ED0" w:rsidP="00511107">
      <w:pPr>
        <w:pStyle w:val="Heading3"/>
        <w:spacing w:before="120" w:beforeAutospacing="0" w:after="120" w:afterAutospacing="0"/>
        <w:textAlignment w:val="baseline"/>
        <w:rPr>
          <w:b w:val="0"/>
          <w:bCs w:val="0"/>
          <w:i/>
          <w:iCs/>
          <w:color w:val="000000"/>
          <w:sz w:val="22"/>
          <w:szCs w:val="22"/>
        </w:rPr>
      </w:pPr>
      <w:r w:rsidRPr="008D39EA">
        <w:rPr>
          <w:b w:val="0"/>
          <w:bCs w:val="0"/>
          <w:i/>
          <w:iCs/>
          <w:color w:val="000000"/>
          <w:sz w:val="22"/>
          <w:szCs w:val="22"/>
        </w:rPr>
        <w:tab/>
      </w:r>
      <w:r w:rsidR="00A87BDA" w:rsidRPr="008D39EA">
        <w:rPr>
          <w:b w:val="0"/>
          <w:bCs w:val="0"/>
          <w:i/>
          <w:iCs/>
          <w:color w:val="000000"/>
          <w:sz w:val="22"/>
          <w:szCs w:val="22"/>
        </w:rPr>
        <w:t>Empowerment</w:t>
      </w:r>
    </w:p>
    <w:p w14:paraId="7F60BA0C" w14:textId="6B8449D7" w:rsidR="00E269FD" w:rsidRPr="008D39EA" w:rsidRDefault="006830AB" w:rsidP="5E2321C6">
      <w:pPr>
        <w:pStyle w:val="NormalWeb"/>
        <w:spacing w:before="120" w:beforeAutospacing="0" w:after="120" w:afterAutospacing="0"/>
        <w:jc w:val="both"/>
        <w:textAlignment w:val="baseline"/>
        <w:rPr>
          <w:color w:val="000000"/>
          <w:sz w:val="22"/>
          <w:szCs w:val="22"/>
        </w:rPr>
      </w:pPr>
      <w:r w:rsidRPr="008D39EA">
        <w:rPr>
          <w:color w:val="000000"/>
          <w:sz w:val="22"/>
          <w:szCs w:val="22"/>
        </w:rPr>
        <w:t>25.</w:t>
      </w:r>
      <w:r w:rsidRPr="008D39EA">
        <w:rPr>
          <w:color w:val="000000"/>
          <w:sz w:val="22"/>
          <w:szCs w:val="22"/>
        </w:rPr>
        <w:tab/>
      </w:r>
      <w:r w:rsidR="00A87BDA" w:rsidRPr="008D39EA">
        <w:rPr>
          <w:color w:val="000000"/>
          <w:sz w:val="22"/>
          <w:szCs w:val="22"/>
        </w:rPr>
        <w:t xml:space="preserve">The process of data </w:t>
      </w:r>
      <w:r w:rsidR="00C07951" w:rsidRPr="008D39EA">
        <w:rPr>
          <w:color w:val="000000"/>
          <w:sz w:val="22"/>
          <w:szCs w:val="22"/>
        </w:rPr>
        <w:t xml:space="preserve">and information </w:t>
      </w:r>
      <w:r w:rsidR="00A87BDA" w:rsidRPr="008D39EA">
        <w:rPr>
          <w:color w:val="000000"/>
          <w:sz w:val="22"/>
          <w:szCs w:val="22"/>
        </w:rPr>
        <w:t>collection is critical for the</w:t>
      </w:r>
      <w:r w:rsidR="00A87BDA" w:rsidRPr="008D39EA">
        <w:rPr>
          <w:rStyle w:val="apple-converted-space"/>
          <w:color w:val="000000"/>
          <w:sz w:val="22"/>
          <w:szCs w:val="22"/>
        </w:rPr>
        <w:t> </w:t>
      </w:r>
      <w:r w:rsidR="00A87BDA" w:rsidRPr="008D39EA">
        <w:rPr>
          <w:rStyle w:val="Emphasis"/>
          <w:color w:val="000000"/>
          <w:sz w:val="22"/>
          <w:szCs w:val="22"/>
          <w:bdr w:val="none" w:sz="0" w:space="0" w:color="auto" w:frame="1"/>
        </w:rPr>
        <w:t>empowerment</w:t>
      </w:r>
      <w:r w:rsidR="00A87BDA" w:rsidRPr="008D39EA">
        <w:rPr>
          <w:rStyle w:val="apple-converted-space"/>
          <w:color w:val="000000"/>
          <w:sz w:val="22"/>
          <w:szCs w:val="22"/>
        </w:rPr>
        <w:t> </w:t>
      </w:r>
      <w:r w:rsidR="00A87BDA" w:rsidRPr="008D39EA">
        <w:rPr>
          <w:color w:val="000000"/>
          <w:sz w:val="22"/>
          <w:szCs w:val="22"/>
        </w:rPr>
        <w:t xml:space="preserve">of </w:t>
      </w:r>
      <w:r w:rsidR="30EE589D" w:rsidRPr="008D39EA">
        <w:rPr>
          <w:color w:val="000000"/>
          <w:sz w:val="22"/>
          <w:szCs w:val="22"/>
        </w:rPr>
        <w:t>Indigenous Peoples</w:t>
      </w:r>
      <w:r w:rsidR="00B90A14" w:rsidRPr="008D39EA">
        <w:rPr>
          <w:color w:val="000000"/>
          <w:sz w:val="22"/>
          <w:szCs w:val="22"/>
        </w:rPr>
        <w:t xml:space="preserve"> and their </w:t>
      </w:r>
      <w:r w:rsidR="00A87BDA" w:rsidRPr="008D39EA">
        <w:rPr>
          <w:color w:val="000000"/>
          <w:sz w:val="22"/>
          <w:szCs w:val="22"/>
        </w:rPr>
        <w:t>communities</w:t>
      </w:r>
      <w:r w:rsidR="00B90A14" w:rsidRPr="008D39EA">
        <w:rPr>
          <w:color w:val="000000"/>
          <w:sz w:val="22"/>
          <w:szCs w:val="22"/>
        </w:rPr>
        <w:t>,</w:t>
      </w:r>
      <w:r w:rsidR="00A87BDA" w:rsidRPr="008D39EA">
        <w:rPr>
          <w:color w:val="000000"/>
          <w:sz w:val="22"/>
          <w:szCs w:val="22"/>
        </w:rPr>
        <w:t xml:space="preserve"> and for identifying their needs. </w:t>
      </w:r>
      <w:r w:rsidR="4CE35D87" w:rsidRPr="008D39EA">
        <w:rPr>
          <w:color w:val="000000"/>
          <w:sz w:val="22"/>
          <w:szCs w:val="22"/>
        </w:rPr>
        <w:t>Indigenous</w:t>
      </w:r>
      <w:r w:rsidR="00A87BDA" w:rsidRPr="008D39EA">
        <w:rPr>
          <w:color w:val="000000"/>
          <w:sz w:val="22"/>
          <w:szCs w:val="22"/>
        </w:rPr>
        <w:t xml:space="preserve"> communities should have the right to have data and information (primary and aggregated), made available through the IDIL database available</w:t>
      </w:r>
      <w:r w:rsidR="00A87BDA" w:rsidRPr="008D39EA">
        <w:rPr>
          <w:rStyle w:val="Emphasis"/>
          <w:color w:val="000000"/>
          <w:sz w:val="22"/>
          <w:szCs w:val="22"/>
          <w:bdr w:val="none" w:sz="0" w:space="0" w:color="auto" w:frame="1"/>
        </w:rPr>
        <w:t xml:space="preserve"> to them</w:t>
      </w:r>
      <w:r w:rsidR="00A87BDA" w:rsidRPr="008D39EA">
        <w:rPr>
          <w:color w:val="000000"/>
          <w:sz w:val="22"/>
          <w:szCs w:val="22"/>
        </w:rPr>
        <w:t xml:space="preserve"> for their own use, taking in to account the confidentiality of such data, where </w:t>
      </w:r>
      <w:r w:rsidR="007C0242" w:rsidRPr="008D39EA">
        <w:rPr>
          <w:color w:val="000000"/>
          <w:sz w:val="22"/>
          <w:szCs w:val="22"/>
        </w:rPr>
        <w:t>appropriate.</w:t>
      </w:r>
    </w:p>
    <w:p w14:paraId="5B97B6F9" w14:textId="2D881A62" w:rsidR="00825B1E" w:rsidRPr="008D39EA" w:rsidRDefault="00E269FD" w:rsidP="00E269FD">
      <w:pPr>
        <w:pStyle w:val="NormalWeb"/>
        <w:spacing w:before="120" w:beforeAutospacing="0" w:after="120" w:afterAutospacing="0"/>
        <w:jc w:val="both"/>
        <w:textAlignment w:val="baseline"/>
        <w:rPr>
          <w:color w:val="000000"/>
          <w:sz w:val="22"/>
          <w:szCs w:val="22"/>
        </w:rPr>
      </w:pPr>
      <w:r w:rsidRPr="008D39EA">
        <w:rPr>
          <w:rFonts w:eastAsia="Arial"/>
          <w:bCs/>
          <w:i/>
          <w:iCs/>
          <w:color w:val="000000" w:themeColor="text1"/>
          <w:sz w:val="22"/>
          <w:szCs w:val="22"/>
        </w:rPr>
        <w:t xml:space="preserve">e. </w:t>
      </w:r>
      <w:r w:rsidR="00A87BDA" w:rsidRPr="008D39EA">
        <w:rPr>
          <w:rFonts w:eastAsia="Arial"/>
          <w:bCs/>
          <w:i/>
          <w:iCs/>
          <w:color w:val="000000" w:themeColor="text1"/>
          <w:sz w:val="22"/>
          <w:szCs w:val="22"/>
        </w:rPr>
        <w:t xml:space="preserve">IDIL </w:t>
      </w:r>
      <w:r w:rsidR="003D16F5" w:rsidRPr="008D39EA">
        <w:rPr>
          <w:rFonts w:eastAsia="Arial"/>
          <w:bCs/>
          <w:i/>
          <w:iCs/>
          <w:color w:val="000000" w:themeColor="text1"/>
          <w:sz w:val="22"/>
          <w:szCs w:val="22"/>
        </w:rPr>
        <w:t xml:space="preserve">Data and information collecting </w:t>
      </w:r>
      <w:r w:rsidR="00A87BDA" w:rsidRPr="008D39EA">
        <w:rPr>
          <w:rFonts w:eastAsia="Arial"/>
          <w:bCs/>
          <w:i/>
          <w:iCs/>
          <w:color w:val="000000" w:themeColor="text1"/>
          <w:sz w:val="22"/>
          <w:szCs w:val="22"/>
        </w:rPr>
        <w:t>through the IDIL Database</w:t>
      </w:r>
    </w:p>
    <w:p w14:paraId="73D6733A" w14:textId="71DE222F" w:rsidR="00431AC8" w:rsidRPr="008D39EA" w:rsidRDefault="006830AB" w:rsidP="00511107">
      <w:pPr>
        <w:spacing w:before="120" w:after="120"/>
        <w:jc w:val="both"/>
        <w:rPr>
          <w:sz w:val="22"/>
          <w:szCs w:val="22"/>
        </w:rPr>
      </w:pPr>
      <w:r w:rsidRPr="5E2321C6">
        <w:rPr>
          <w:sz w:val="22"/>
          <w:szCs w:val="22"/>
        </w:rPr>
        <w:t>26.</w:t>
      </w:r>
      <w:r>
        <w:tab/>
      </w:r>
      <w:r w:rsidR="00480420" w:rsidRPr="5E2321C6">
        <w:rPr>
          <w:sz w:val="22"/>
          <w:szCs w:val="22"/>
        </w:rPr>
        <w:t xml:space="preserve">Critical to implementing the M&amp;E Framework is an effective and efficient data and information gathering tool. </w:t>
      </w:r>
      <w:r w:rsidR="00431AC8" w:rsidRPr="5E2321C6">
        <w:rPr>
          <w:sz w:val="22"/>
          <w:szCs w:val="22"/>
          <w:lang w:eastAsia="fr-FR"/>
        </w:rPr>
        <w:t>To support the IDIL2022-2032, and its M&amp;E Framework, UNESCO has</w:t>
      </w:r>
      <w:r w:rsidR="00C07951" w:rsidRPr="5E2321C6">
        <w:rPr>
          <w:sz w:val="22"/>
          <w:szCs w:val="22"/>
          <w:lang w:eastAsia="fr-FR"/>
        </w:rPr>
        <w:t xml:space="preserve"> been</w:t>
      </w:r>
      <w:r w:rsidR="00431AC8" w:rsidRPr="5E2321C6">
        <w:rPr>
          <w:sz w:val="22"/>
          <w:szCs w:val="22"/>
          <w:lang w:eastAsia="fr-FR"/>
        </w:rPr>
        <w:t xml:space="preserve"> established at: </w:t>
      </w:r>
      <w:hyperlink r:id="rId13">
        <w:r w:rsidR="00431AC8" w:rsidRPr="5E2321C6">
          <w:rPr>
            <w:rStyle w:val="Hyperlink"/>
            <w:sz w:val="22"/>
            <w:szCs w:val="22"/>
            <w:lang w:eastAsia="fr-FR"/>
          </w:rPr>
          <w:t>https://idil2022-2032.org</w:t>
        </w:r>
      </w:hyperlink>
      <w:r w:rsidR="00431AC8" w:rsidRPr="5E2321C6">
        <w:rPr>
          <w:sz w:val="22"/>
          <w:szCs w:val="22"/>
          <w:lang w:eastAsia="fr-FR"/>
        </w:rPr>
        <w:t xml:space="preserve"> a webpage that incorporates a data-base for registering partners and partnerships, language communities, activities, events, and allows for the uploading of resources, in diverse formats, </w:t>
      </w:r>
      <w:r w:rsidR="00480420" w:rsidRPr="5E2321C6">
        <w:rPr>
          <w:sz w:val="22"/>
          <w:szCs w:val="22"/>
        </w:rPr>
        <w:t xml:space="preserve">for critical analysis over time, to allow for tracking of </w:t>
      </w:r>
      <w:r w:rsidR="00AD1C09" w:rsidRPr="5E2321C6">
        <w:rPr>
          <w:color w:val="000000" w:themeColor="text1"/>
          <w:sz w:val="22"/>
          <w:szCs w:val="22"/>
        </w:rPr>
        <w:t>results including impact</w:t>
      </w:r>
      <w:r w:rsidR="009B4C89" w:rsidRPr="5E2321C6">
        <w:rPr>
          <w:sz w:val="22"/>
          <w:szCs w:val="22"/>
          <w:lang w:eastAsia="fr-FR"/>
        </w:rPr>
        <w:t>,</w:t>
      </w:r>
      <w:r w:rsidR="005B2117" w:rsidRPr="5E2321C6">
        <w:rPr>
          <w:sz w:val="22"/>
          <w:szCs w:val="22"/>
          <w:lang w:eastAsia="fr-FR"/>
        </w:rPr>
        <w:t xml:space="preserve"> </w:t>
      </w:r>
      <w:r w:rsidR="00C07951" w:rsidRPr="5E2321C6">
        <w:rPr>
          <w:sz w:val="22"/>
          <w:szCs w:val="22"/>
          <w:lang w:eastAsia="fr-FR"/>
        </w:rPr>
        <w:t xml:space="preserve">and as examples for others participating in IDIL, </w:t>
      </w:r>
      <w:r w:rsidR="00431AC8" w:rsidRPr="5E2321C6">
        <w:rPr>
          <w:sz w:val="22"/>
          <w:szCs w:val="22"/>
          <w:lang w:eastAsia="fr-FR"/>
        </w:rPr>
        <w:t xml:space="preserve">to assist </w:t>
      </w:r>
      <w:r w:rsidR="30EE589D" w:rsidRPr="5E2321C6">
        <w:rPr>
          <w:sz w:val="22"/>
          <w:szCs w:val="22"/>
          <w:lang w:eastAsia="fr-FR"/>
        </w:rPr>
        <w:t>Indigenous Peoples</w:t>
      </w:r>
      <w:r w:rsidR="009B4C89" w:rsidRPr="5E2321C6">
        <w:rPr>
          <w:sz w:val="22"/>
          <w:szCs w:val="22"/>
          <w:lang w:eastAsia="fr-FR"/>
        </w:rPr>
        <w:t xml:space="preserve"> and </w:t>
      </w:r>
      <w:r w:rsidR="00065EF0" w:rsidRPr="5E2321C6">
        <w:rPr>
          <w:sz w:val="22"/>
          <w:szCs w:val="22"/>
          <w:lang w:eastAsia="fr-FR"/>
        </w:rPr>
        <w:t xml:space="preserve">the </w:t>
      </w:r>
      <w:r w:rsidR="00480420" w:rsidRPr="5E2321C6">
        <w:rPr>
          <w:sz w:val="22"/>
          <w:szCs w:val="22"/>
          <w:lang w:eastAsia="fr-FR"/>
        </w:rPr>
        <w:t>global community</w:t>
      </w:r>
      <w:r w:rsidR="00431AC8" w:rsidRPr="5E2321C6">
        <w:rPr>
          <w:sz w:val="22"/>
          <w:szCs w:val="22"/>
          <w:lang w:eastAsia="fr-FR"/>
        </w:rPr>
        <w:t xml:space="preserve"> to achieve the revitalization of </w:t>
      </w:r>
      <w:r w:rsidR="4CE35D87" w:rsidRPr="5E2321C6">
        <w:rPr>
          <w:sz w:val="22"/>
          <w:szCs w:val="22"/>
          <w:lang w:eastAsia="fr-FR"/>
        </w:rPr>
        <w:t>Indigenous</w:t>
      </w:r>
      <w:r w:rsidR="00431AC8" w:rsidRPr="5E2321C6">
        <w:rPr>
          <w:sz w:val="22"/>
          <w:szCs w:val="22"/>
          <w:lang w:eastAsia="fr-FR"/>
        </w:rPr>
        <w:t xml:space="preserve"> languages. </w:t>
      </w:r>
    </w:p>
    <w:p w14:paraId="66808A57" w14:textId="4CBF1DC3" w:rsidR="00480420" w:rsidRPr="008D39EA" w:rsidRDefault="006830AB" w:rsidP="00511107">
      <w:pPr>
        <w:spacing w:before="120" w:after="120"/>
        <w:jc w:val="both"/>
        <w:rPr>
          <w:sz w:val="22"/>
          <w:szCs w:val="22"/>
        </w:rPr>
      </w:pPr>
      <w:r w:rsidRPr="008D39EA">
        <w:rPr>
          <w:sz w:val="22"/>
          <w:szCs w:val="22"/>
        </w:rPr>
        <w:t>27.</w:t>
      </w:r>
      <w:r w:rsidRPr="008D39EA">
        <w:rPr>
          <w:sz w:val="22"/>
          <w:szCs w:val="22"/>
        </w:rPr>
        <w:tab/>
      </w:r>
      <w:r w:rsidR="009B4C89" w:rsidRPr="008D39EA">
        <w:rPr>
          <w:sz w:val="22"/>
          <w:szCs w:val="22"/>
        </w:rPr>
        <w:t xml:space="preserve">Through this </w:t>
      </w:r>
      <w:r w:rsidR="00833DA2" w:rsidRPr="008D39EA">
        <w:rPr>
          <w:sz w:val="22"/>
          <w:szCs w:val="22"/>
        </w:rPr>
        <w:t>database</w:t>
      </w:r>
      <w:r w:rsidR="009B4C89" w:rsidRPr="008D39EA">
        <w:rPr>
          <w:sz w:val="22"/>
          <w:szCs w:val="22"/>
        </w:rPr>
        <w:t xml:space="preserve">, all partners are encouraged to register partnerships, IDIL communities, and report on events, </w:t>
      </w:r>
      <w:r w:rsidR="003166A1" w:rsidRPr="008D39EA">
        <w:rPr>
          <w:sz w:val="22"/>
          <w:szCs w:val="22"/>
        </w:rPr>
        <w:t>activities,</w:t>
      </w:r>
      <w:r w:rsidR="004976AB">
        <w:rPr>
          <w:sz w:val="22"/>
          <w:szCs w:val="22"/>
        </w:rPr>
        <w:t xml:space="preserve"> and </w:t>
      </w:r>
      <w:r w:rsidR="00622EDE">
        <w:rPr>
          <w:sz w:val="22"/>
          <w:szCs w:val="22"/>
        </w:rPr>
        <w:t>results,</w:t>
      </w:r>
      <w:r w:rsidR="009B4C89" w:rsidRPr="008D39EA">
        <w:rPr>
          <w:sz w:val="22"/>
          <w:szCs w:val="22"/>
        </w:rPr>
        <w:t xml:space="preserve"> </w:t>
      </w:r>
      <w:r w:rsidR="00833DA2" w:rsidRPr="008D39EA">
        <w:rPr>
          <w:sz w:val="22"/>
          <w:szCs w:val="22"/>
        </w:rPr>
        <w:t>as well as</w:t>
      </w:r>
      <w:r w:rsidR="009B4C89" w:rsidRPr="008D39EA">
        <w:rPr>
          <w:sz w:val="22"/>
          <w:szCs w:val="22"/>
        </w:rPr>
        <w:t xml:space="preserve"> upload </w:t>
      </w:r>
      <w:r w:rsidR="00236BC1" w:rsidRPr="008D39EA">
        <w:rPr>
          <w:sz w:val="22"/>
          <w:szCs w:val="22"/>
        </w:rPr>
        <w:t xml:space="preserve">data, </w:t>
      </w:r>
      <w:r w:rsidR="00833DA2" w:rsidRPr="008D39EA">
        <w:rPr>
          <w:sz w:val="22"/>
          <w:szCs w:val="22"/>
        </w:rPr>
        <w:t>information,</w:t>
      </w:r>
      <w:r w:rsidR="00236BC1" w:rsidRPr="008D39EA">
        <w:rPr>
          <w:sz w:val="22"/>
          <w:szCs w:val="22"/>
        </w:rPr>
        <w:t xml:space="preserve"> and </w:t>
      </w:r>
      <w:r w:rsidR="009B4C89" w:rsidRPr="008D39EA">
        <w:rPr>
          <w:sz w:val="22"/>
          <w:szCs w:val="22"/>
        </w:rPr>
        <w:t xml:space="preserve">resources at: </w:t>
      </w:r>
      <w:hyperlink r:id="rId14" w:history="1">
        <w:r w:rsidR="009B4C89" w:rsidRPr="008D39EA">
          <w:rPr>
            <w:rStyle w:val="Hyperlink"/>
            <w:sz w:val="22"/>
            <w:szCs w:val="22"/>
          </w:rPr>
          <w:t>https://idil2022-2032.org/resources</w:t>
        </w:r>
      </w:hyperlink>
      <w:r w:rsidR="001500C3" w:rsidRPr="008D39EA">
        <w:rPr>
          <w:sz w:val="22"/>
          <w:szCs w:val="22"/>
        </w:rPr>
        <w:t>.</w:t>
      </w:r>
      <w:r w:rsidR="00CD29D3" w:rsidRPr="008D39EA">
        <w:rPr>
          <w:sz w:val="22"/>
          <w:szCs w:val="22"/>
        </w:rPr>
        <w:t xml:space="preserve"> </w:t>
      </w:r>
      <w:r w:rsidR="001500C3" w:rsidRPr="008D39EA">
        <w:rPr>
          <w:sz w:val="22"/>
          <w:szCs w:val="22"/>
          <w:lang w:eastAsia="fr-FR"/>
        </w:rPr>
        <w:t xml:space="preserve">The IDIL </w:t>
      </w:r>
      <w:r w:rsidR="002256CE" w:rsidRPr="008D39EA">
        <w:rPr>
          <w:sz w:val="22"/>
          <w:szCs w:val="22"/>
          <w:lang w:eastAsia="fr-FR"/>
        </w:rPr>
        <w:t>database</w:t>
      </w:r>
      <w:r w:rsidR="00916739" w:rsidRPr="008D39EA">
        <w:rPr>
          <w:sz w:val="22"/>
          <w:szCs w:val="22"/>
          <w:lang w:eastAsia="fr-FR"/>
        </w:rPr>
        <w:t xml:space="preserve"> allows for submission</w:t>
      </w:r>
      <w:r w:rsidR="00236BC1" w:rsidRPr="008D39EA">
        <w:rPr>
          <w:sz w:val="22"/>
          <w:szCs w:val="22"/>
          <w:lang w:eastAsia="fr-FR"/>
        </w:rPr>
        <w:t>s</w:t>
      </w:r>
      <w:r w:rsidR="00916739" w:rsidRPr="008D39EA">
        <w:rPr>
          <w:sz w:val="22"/>
          <w:szCs w:val="22"/>
          <w:lang w:eastAsia="fr-FR"/>
        </w:rPr>
        <w:t xml:space="preserve"> </w:t>
      </w:r>
      <w:r w:rsidR="00431AC8" w:rsidRPr="008D39EA">
        <w:rPr>
          <w:sz w:val="22"/>
          <w:szCs w:val="22"/>
          <w:lang w:eastAsia="fr-FR"/>
        </w:rPr>
        <w:t xml:space="preserve">of data </w:t>
      </w:r>
      <w:r w:rsidR="0031168F" w:rsidRPr="008D39EA">
        <w:rPr>
          <w:sz w:val="22"/>
          <w:szCs w:val="22"/>
          <w:lang w:eastAsia="fr-FR"/>
        </w:rPr>
        <w:t xml:space="preserve">and information, </w:t>
      </w:r>
      <w:r w:rsidR="001500C3" w:rsidRPr="008D39EA">
        <w:rPr>
          <w:sz w:val="22"/>
          <w:szCs w:val="22"/>
          <w:lang w:eastAsia="fr-FR"/>
        </w:rPr>
        <w:lastRenderedPageBreak/>
        <w:t>both quantitative and qualitative</w:t>
      </w:r>
      <w:r w:rsidR="00236BC1" w:rsidRPr="008D39EA">
        <w:rPr>
          <w:sz w:val="22"/>
          <w:szCs w:val="22"/>
          <w:lang w:eastAsia="fr-FR"/>
        </w:rPr>
        <w:t>, including</w:t>
      </w:r>
      <w:r w:rsidR="001500C3" w:rsidRPr="008D39EA">
        <w:rPr>
          <w:sz w:val="22"/>
          <w:szCs w:val="22"/>
          <w:lang w:eastAsia="fr-FR"/>
        </w:rPr>
        <w:t xml:space="preserve"> </w:t>
      </w:r>
      <w:r w:rsidR="00236BC1" w:rsidRPr="008D39EA">
        <w:rPr>
          <w:sz w:val="22"/>
          <w:szCs w:val="22"/>
          <w:lang w:eastAsia="fr-FR"/>
        </w:rPr>
        <w:t xml:space="preserve">in </w:t>
      </w:r>
      <w:r w:rsidR="00236BC1" w:rsidRPr="008D39EA">
        <w:rPr>
          <w:sz w:val="22"/>
          <w:szCs w:val="22"/>
        </w:rPr>
        <w:t>culturally appropriate formats.</w:t>
      </w:r>
      <w:r w:rsidR="00236BC1" w:rsidRPr="008D39EA">
        <w:rPr>
          <w:sz w:val="22"/>
          <w:szCs w:val="22"/>
          <w:lang w:eastAsia="fr-FR"/>
        </w:rPr>
        <w:t xml:space="preserve"> </w:t>
      </w:r>
      <w:r w:rsidR="001500C3" w:rsidRPr="008D39EA">
        <w:rPr>
          <w:sz w:val="22"/>
          <w:szCs w:val="22"/>
          <w:lang w:eastAsia="fr-FR"/>
        </w:rPr>
        <w:t xml:space="preserve">Data and information submitted to the </w:t>
      </w:r>
      <w:r w:rsidR="00833DA2" w:rsidRPr="008D39EA">
        <w:rPr>
          <w:sz w:val="22"/>
          <w:szCs w:val="22"/>
          <w:lang w:eastAsia="fr-FR"/>
        </w:rPr>
        <w:t>database</w:t>
      </w:r>
      <w:r w:rsidR="001500C3" w:rsidRPr="008D39EA">
        <w:rPr>
          <w:sz w:val="22"/>
          <w:szCs w:val="22"/>
          <w:lang w:eastAsia="fr-FR"/>
        </w:rPr>
        <w:t xml:space="preserve"> may also be </w:t>
      </w:r>
      <w:r w:rsidR="002256CE" w:rsidRPr="008D39EA">
        <w:rPr>
          <w:sz w:val="22"/>
          <w:szCs w:val="22"/>
          <w:lang w:eastAsia="fr-FR"/>
        </w:rPr>
        <w:t>supported by</w:t>
      </w:r>
      <w:r w:rsidR="00431AC8" w:rsidRPr="008D39EA">
        <w:rPr>
          <w:sz w:val="22"/>
          <w:szCs w:val="22"/>
          <w:lang w:eastAsia="fr-FR"/>
        </w:rPr>
        <w:t xml:space="preserve"> questionnaires, interviews, surveys, document review, </w:t>
      </w:r>
      <w:r w:rsidR="00236BC1" w:rsidRPr="008D39EA">
        <w:rPr>
          <w:sz w:val="22"/>
          <w:szCs w:val="22"/>
          <w:lang w:eastAsia="fr-FR"/>
        </w:rPr>
        <w:t>to</w:t>
      </w:r>
      <w:r w:rsidR="002256CE" w:rsidRPr="008D39EA">
        <w:rPr>
          <w:sz w:val="22"/>
          <w:szCs w:val="22"/>
          <w:lang w:eastAsia="fr-FR"/>
        </w:rPr>
        <w:t xml:space="preserve"> </w:t>
      </w:r>
      <w:r w:rsidR="00236BC1" w:rsidRPr="008D39EA">
        <w:rPr>
          <w:sz w:val="22"/>
          <w:szCs w:val="22"/>
          <w:lang w:eastAsia="fr-FR"/>
        </w:rPr>
        <w:t>establish</w:t>
      </w:r>
      <w:r w:rsidR="002256CE" w:rsidRPr="008D39EA">
        <w:rPr>
          <w:sz w:val="22"/>
          <w:szCs w:val="22"/>
          <w:lang w:eastAsia="fr-FR"/>
        </w:rPr>
        <w:t xml:space="preserve"> </w:t>
      </w:r>
      <w:r w:rsidR="00236BC1" w:rsidRPr="008D39EA">
        <w:rPr>
          <w:sz w:val="22"/>
          <w:szCs w:val="22"/>
          <w:lang w:eastAsia="fr-FR"/>
        </w:rPr>
        <w:t>baselines (2022) and to compliment the mid-term (2027) and end of the Decade reviews (2032).</w:t>
      </w:r>
      <w:r w:rsidR="00480420" w:rsidRPr="008D39EA">
        <w:rPr>
          <w:sz w:val="22"/>
          <w:szCs w:val="22"/>
        </w:rPr>
        <w:t xml:space="preserve"> </w:t>
      </w:r>
    </w:p>
    <w:p w14:paraId="5D6D65CB" w14:textId="6FB61C30" w:rsidR="00A56E5F" w:rsidRPr="008D39EA" w:rsidRDefault="006830AB" w:rsidP="00F807C3">
      <w:pPr>
        <w:spacing w:before="120" w:after="120"/>
        <w:jc w:val="both"/>
        <w:rPr>
          <w:sz w:val="22"/>
          <w:szCs w:val="22"/>
          <w:lang w:eastAsia="fr-FR"/>
        </w:rPr>
      </w:pPr>
      <w:r w:rsidRPr="5E2321C6">
        <w:rPr>
          <w:sz w:val="22"/>
          <w:szCs w:val="22"/>
          <w:lang w:eastAsia="fr-FR"/>
        </w:rPr>
        <w:t>28.</w:t>
      </w:r>
      <w:r>
        <w:tab/>
      </w:r>
      <w:r w:rsidR="00916739" w:rsidRPr="5E2321C6">
        <w:rPr>
          <w:sz w:val="22"/>
          <w:szCs w:val="22"/>
          <w:lang w:eastAsia="fr-FR"/>
        </w:rPr>
        <w:t>T</w:t>
      </w:r>
      <w:r w:rsidR="00431AC8" w:rsidRPr="5E2321C6">
        <w:rPr>
          <w:sz w:val="22"/>
          <w:szCs w:val="22"/>
          <w:lang w:eastAsia="fr-FR"/>
        </w:rPr>
        <w:t xml:space="preserve">he uptake of this tool by all partners, </w:t>
      </w:r>
      <w:r w:rsidR="00916739" w:rsidRPr="5E2321C6">
        <w:rPr>
          <w:sz w:val="22"/>
          <w:szCs w:val="22"/>
          <w:lang w:eastAsia="fr-FR"/>
        </w:rPr>
        <w:t xml:space="preserve">will </w:t>
      </w:r>
      <w:r w:rsidR="00431AC8" w:rsidRPr="5E2321C6">
        <w:rPr>
          <w:sz w:val="22"/>
          <w:szCs w:val="22"/>
          <w:lang w:eastAsia="fr-FR"/>
        </w:rPr>
        <w:t xml:space="preserve">allow for </w:t>
      </w:r>
      <w:r w:rsidR="00916739" w:rsidRPr="5E2321C6">
        <w:rPr>
          <w:sz w:val="22"/>
          <w:szCs w:val="22"/>
          <w:lang w:eastAsia="fr-FR"/>
        </w:rPr>
        <w:t xml:space="preserve">effective </w:t>
      </w:r>
      <w:r w:rsidR="00431AC8" w:rsidRPr="5E2321C6">
        <w:rPr>
          <w:sz w:val="22"/>
          <w:szCs w:val="22"/>
          <w:lang w:eastAsia="fr-FR"/>
        </w:rPr>
        <w:t xml:space="preserve">tracking of initiatives and </w:t>
      </w:r>
      <w:r w:rsidR="00916739" w:rsidRPr="5E2321C6">
        <w:rPr>
          <w:sz w:val="22"/>
          <w:szCs w:val="22"/>
          <w:lang w:eastAsia="fr-FR"/>
        </w:rPr>
        <w:t xml:space="preserve">the </w:t>
      </w:r>
      <w:r w:rsidR="00431AC8" w:rsidRPr="5E2321C6">
        <w:rPr>
          <w:sz w:val="22"/>
          <w:szCs w:val="22"/>
          <w:lang w:eastAsia="fr-FR"/>
        </w:rPr>
        <w:t>promotion of good practices</w:t>
      </w:r>
      <w:r w:rsidR="003D087E" w:rsidRPr="5E2321C6">
        <w:rPr>
          <w:sz w:val="22"/>
          <w:szCs w:val="22"/>
          <w:lang w:eastAsia="fr-FR"/>
        </w:rPr>
        <w:t xml:space="preserve">, through the global IDIL database and the </w:t>
      </w:r>
      <w:r w:rsidR="00236BC1" w:rsidRPr="5E2321C6">
        <w:rPr>
          <w:sz w:val="22"/>
          <w:szCs w:val="22"/>
          <w:lang w:eastAsia="fr-FR"/>
        </w:rPr>
        <w:t xml:space="preserve">IDIL </w:t>
      </w:r>
      <w:r w:rsidR="003D087E" w:rsidRPr="5E2321C6">
        <w:rPr>
          <w:sz w:val="22"/>
          <w:szCs w:val="22"/>
          <w:lang w:eastAsia="fr-FR"/>
        </w:rPr>
        <w:t>Communications Strategy</w:t>
      </w:r>
      <w:r w:rsidR="00431AC8" w:rsidRPr="5E2321C6">
        <w:rPr>
          <w:sz w:val="22"/>
          <w:szCs w:val="22"/>
          <w:lang w:eastAsia="fr-FR"/>
        </w:rPr>
        <w:t>.</w:t>
      </w:r>
      <w:r w:rsidR="002116FC" w:rsidRPr="5E2321C6">
        <w:rPr>
          <w:sz w:val="22"/>
          <w:szCs w:val="22"/>
          <w:lang w:eastAsia="fr-FR"/>
        </w:rPr>
        <w:t xml:space="preserve"> </w:t>
      </w:r>
      <w:r w:rsidR="007966EF" w:rsidRPr="5E2321C6">
        <w:rPr>
          <w:sz w:val="22"/>
          <w:szCs w:val="22"/>
          <w:lang w:eastAsia="fr-FR"/>
        </w:rPr>
        <w:t>As well as being comprehensive</w:t>
      </w:r>
      <w:r w:rsidR="002116FC" w:rsidRPr="5E2321C6">
        <w:rPr>
          <w:sz w:val="22"/>
          <w:szCs w:val="22"/>
          <w:lang w:eastAsia="fr-FR"/>
        </w:rPr>
        <w:t xml:space="preserve">, the M&amp;E </w:t>
      </w:r>
      <w:r w:rsidR="0068414A" w:rsidRPr="5E2321C6">
        <w:rPr>
          <w:sz w:val="22"/>
          <w:szCs w:val="22"/>
          <w:lang w:eastAsia="fr-FR"/>
        </w:rPr>
        <w:t>Framework,</w:t>
      </w:r>
      <w:r w:rsidR="00CB1FD7" w:rsidRPr="5E2321C6">
        <w:rPr>
          <w:sz w:val="22"/>
          <w:szCs w:val="22"/>
          <w:lang w:eastAsia="fr-FR"/>
        </w:rPr>
        <w:t xml:space="preserve"> an</w:t>
      </w:r>
      <w:r w:rsidR="006769DC" w:rsidRPr="5E2321C6">
        <w:rPr>
          <w:sz w:val="22"/>
          <w:szCs w:val="22"/>
          <w:lang w:eastAsia="fr-FR"/>
        </w:rPr>
        <w:t xml:space="preserve">d its </w:t>
      </w:r>
      <w:r w:rsidR="00F35C52" w:rsidRPr="5E2321C6">
        <w:rPr>
          <w:sz w:val="22"/>
          <w:szCs w:val="22"/>
          <w:lang w:eastAsia="fr-FR"/>
        </w:rPr>
        <w:t>database</w:t>
      </w:r>
      <w:r w:rsidR="00CB1FD7" w:rsidRPr="5E2321C6">
        <w:rPr>
          <w:sz w:val="22"/>
          <w:szCs w:val="22"/>
          <w:lang w:eastAsia="fr-FR"/>
        </w:rPr>
        <w:t>,</w:t>
      </w:r>
      <w:r w:rsidR="006769DC" w:rsidRPr="5E2321C6">
        <w:rPr>
          <w:sz w:val="22"/>
          <w:szCs w:val="22"/>
          <w:lang w:eastAsia="fr-FR"/>
        </w:rPr>
        <w:t xml:space="preserve"> </w:t>
      </w:r>
      <w:r w:rsidR="00A50ECF" w:rsidRPr="5E2321C6">
        <w:rPr>
          <w:sz w:val="22"/>
          <w:szCs w:val="22"/>
          <w:lang w:eastAsia="fr-FR"/>
        </w:rPr>
        <w:t xml:space="preserve">must be easy to </w:t>
      </w:r>
      <w:r w:rsidR="00286C63" w:rsidRPr="5E2321C6">
        <w:rPr>
          <w:sz w:val="22"/>
          <w:szCs w:val="22"/>
          <w:lang w:eastAsia="fr-FR"/>
        </w:rPr>
        <w:t xml:space="preserve">understand and </w:t>
      </w:r>
      <w:r w:rsidR="00A50ECF" w:rsidRPr="5E2321C6">
        <w:rPr>
          <w:sz w:val="22"/>
          <w:szCs w:val="22"/>
          <w:lang w:eastAsia="fr-FR"/>
        </w:rPr>
        <w:t>use</w:t>
      </w:r>
      <w:r w:rsidR="006769DC" w:rsidRPr="5E2321C6">
        <w:rPr>
          <w:sz w:val="22"/>
          <w:szCs w:val="22"/>
          <w:lang w:eastAsia="fr-FR"/>
        </w:rPr>
        <w:t xml:space="preserve">, without creating additional reporting burdens of </w:t>
      </w:r>
      <w:r w:rsidR="30EE589D" w:rsidRPr="5E2321C6">
        <w:rPr>
          <w:sz w:val="22"/>
          <w:szCs w:val="22"/>
          <w:lang w:eastAsia="fr-FR"/>
        </w:rPr>
        <w:t>Indigenous Peoples</w:t>
      </w:r>
      <w:r w:rsidR="006E2C3F" w:rsidRPr="5E2321C6">
        <w:rPr>
          <w:sz w:val="22"/>
          <w:szCs w:val="22"/>
          <w:lang w:eastAsia="fr-FR"/>
        </w:rPr>
        <w:t xml:space="preserve">, Member </w:t>
      </w:r>
      <w:r w:rsidR="007C0242" w:rsidRPr="5E2321C6">
        <w:rPr>
          <w:sz w:val="22"/>
          <w:szCs w:val="22"/>
          <w:lang w:eastAsia="fr-FR"/>
        </w:rPr>
        <w:t>States,</w:t>
      </w:r>
      <w:r w:rsidR="006769DC" w:rsidRPr="5E2321C6">
        <w:rPr>
          <w:sz w:val="22"/>
          <w:szCs w:val="22"/>
          <w:lang w:eastAsia="fr-FR"/>
        </w:rPr>
        <w:t xml:space="preserve"> and</w:t>
      </w:r>
      <w:r w:rsidR="006E2C3F" w:rsidRPr="5E2321C6">
        <w:rPr>
          <w:sz w:val="22"/>
          <w:szCs w:val="22"/>
          <w:lang w:eastAsia="fr-FR"/>
        </w:rPr>
        <w:t xml:space="preserve"> other</w:t>
      </w:r>
      <w:r w:rsidR="006769DC" w:rsidRPr="5E2321C6">
        <w:rPr>
          <w:sz w:val="22"/>
          <w:szCs w:val="22"/>
          <w:lang w:eastAsia="fr-FR"/>
        </w:rPr>
        <w:t xml:space="preserve"> partners.</w:t>
      </w:r>
      <w:r w:rsidR="00CB1FD7" w:rsidRPr="5E2321C6">
        <w:rPr>
          <w:sz w:val="22"/>
          <w:szCs w:val="22"/>
          <w:lang w:eastAsia="fr-FR"/>
        </w:rPr>
        <w:t xml:space="preserve"> </w:t>
      </w:r>
    </w:p>
    <w:p w14:paraId="48E70605" w14:textId="7AF5B97A" w:rsidR="00A56E5F" w:rsidRPr="008D39EA" w:rsidRDefault="00E269FD" w:rsidP="00511107">
      <w:pPr>
        <w:spacing w:before="120" w:after="120"/>
        <w:rPr>
          <w:b/>
          <w:bCs/>
          <w:sz w:val="22"/>
          <w:szCs w:val="22"/>
        </w:rPr>
      </w:pPr>
      <w:r w:rsidRPr="008D39EA">
        <w:rPr>
          <w:b/>
          <w:bCs/>
          <w:sz w:val="22"/>
          <w:szCs w:val="22"/>
        </w:rPr>
        <w:t>2</w:t>
      </w:r>
      <w:r w:rsidR="00170920" w:rsidRPr="008D39EA">
        <w:rPr>
          <w:b/>
          <w:bCs/>
          <w:sz w:val="22"/>
          <w:szCs w:val="22"/>
        </w:rPr>
        <w:t xml:space="preserve">. </w:t>
      </w:r>
      <w:r w:rsidR="00B80D06" w:rsidRPr="008D39EA">
        <w:rPr>
          <w:b/>
          <w:bCs/>
          <w:sz w:val="22"/>
          <w:szCs w:val="22"/>
        </w:rPr>
        <w:t>Performance i</w:t>
      </w:r>
      <w:r w:rsidR="00A56E5F" w:rsidRPr="008D39EA">
        <w:rPr>
          <w:b/>
          <w:bCs/>
          <w:sz w:val="22"/>
          <w:szCs w:val="22"/>
        </w:rPr>
        <w:t xml:space="preserve">ndicators and </w:t>
      </w:r>
      <w:r w:rsidR="00B80D06" w:rsidRPr="008D39EA">
        <w:rPr>
          <w:b/>
          <w:bCs/>
          <w:sz w:val="22"/>
          <w:szCs w:val="22"/>
        </w:rPr>
        <w:t xml:space="preserve">associated information </w:t>
      </w:r>
    </w:p>
    <w:p w14:paraId="7156D81F" w14:textId="73AE3D80" w:rsidR="00D6296A" w:rsidRPr="008D39EA" w:rsidRDefault="00E269FD" w:rsidP="00511107">
      <w:pPr>
        <w:spacing w:before="120" w:after="120"/>
        <w:rPr>
          <w:b/>
          <w:bCs/>
          <w:sz w:val="22"/>
          <w:szCs w:val="22"/>
        </w:rPr>
      </w:pPr>
      <w:r w:rsidRPr="008D39EA">
        <w:rPr>
          <w:i/>
          <w:iCs/>
          <w:sz w:val="22"/>
          <w:szCs w:val="22"/>
        </w:rPr>
        <w:t xml:space="preserve">a. </w:t>
      </w:r>
      <w:r w:rsidR="00D6296A" w:rsidRPr="008D39EA">
        <w:rPr>
          <w:i/>
          <w:iCs/>
          <w:sz w:val="22"/>
          <w:szCs w:val="22"/>
        </w:rPr>
        <w:t xml:space="preserve">What to measure </w:t>
      </w:r>
      <w:r w:rsidR="0086613F" w:rsidRPr="008D39EA">
        <w:rPr>
          <w:i/>
          <w:iCs/>
          <w:sz w:val="22"/>
          <w:szCs w:val="22"/>
        </w:rPr>
        <w:t>and at what level?</w:t>
      </w:r>
    </w:p>
    <w:p w14:paraId="7FDDF50C" w14:textId="00EE5E6E" w:rsidR="00FB7D53" w:rsidRPr="008D39EA" w:rsidRDefault="00CD29D3" w:rsidP="00F807C3">
      <w:pPr>
        <w:spacing w:before="120" w:after="120"/>
        <w:jc w:val="both"/>
        <w:rPr>
          <w:sz w:val="22"/>
          <w:szCs w:val="22"/>
        </w:rPr>
      </w:pPr>
      <w:r w:rsidRPr="5E2321C6">
        <w:rPr>
          <w:sz w:val="22"/>
          <w:szCs w:val="22"/>
        </w:rPr>
        <w:t>2</w:t>
      </w:r>
      <w:r w:rsidR="006830AB" w:rsidRPr="5E2321C6">
        <w:rPr>
          <w:sz w:val="22"/>
          <w:szCs w:val="22"/>
        </w:rPr>
        <w:t>9.</w:t>
      </w:r>
      <w:r>
        <w:tab/>
      </w:r>
      <w:r w:rsidR="003A3C63" w:rsidRPr="5E2321C6">
        <w:rPr>
          <w:sz w:val="22"/>
          <w:szCs w:val="22"/>
        </w:rPr>
        <w:t>T</w:t>
      </w:r>
      <w:r w:rsidR="001B796A" w:rsidRPr="5E2321C6">
        <w:rPr>
          <w:sz w:val="22"/>
          <w:szCs w:val="22"/>
        </w:rPr>
        <w:t>he Action Plan</w:t>
      </w:r>
      <w:r w:rsidR="0076582F" w:rsidRPr="5E2321C6">
        <w:rPr>
          <w:sz w:val="22"/>
          <w:szCs w:val="22"/>
        </w:rPr>
        <w:t xml:space="preserve"> for IDIL</w:t>
      </w:r>
      <w:r w:rsidR="001B796A" w:rsidRPr="5E2321C6">
        <w:rPr>
          <w:sz w:val="22"/>
          <w:szCs w:val="22"/>
        </w:rPr>
        <w:t xml:space="preserve"> proposes 30 activities, 10 outputs, 4 outcomes </w:t>
      </w:r>
      <w:r w:rsidR="009B4C89" w:rsidRPr="5E2321C6">
        <w:rPr>
          <w:sz w:val="22"/>
          <w:szCs w:val="22"/>
        </w:rPr>
        <w:t xml:space="preserve">to achieve </w:t>
      </w:r>
      <w:r w:rsidR="00AD1C09" w:rsidRPr="5E2321C6">
        <w:rPr>
          <w:color w:val="000000" w:themeColor="text1"/>
          <w:sz w:val="22"/>
          <w:szCs w:val="22"/>
        </w:rPr>
        <w:t xml:space="preserve">results including </w:t>
      </w:r>
      <w:r w:rsidR="001B796A" w:rsidRPr="5E2321C6">
        <w:rPr>
          <w:sz w:val="22"/>
          <w:szCs w:val="22"/>
        </w:rPr>
        <w:t>impact.</w:t>
      </w:r>
      <w:r w:rsidR="00FB7D53" w:rsidRPr="5E2321C6">
        <w:rPr>
          <w:sz w:val="22"/>
          <w:szCs w:val="22"/>
        </w:rPr>
        <w:t xml:space="preserve"> The </w:t>
      </w:r>
      <w:r w:rsidR="00F35C52" w:rsidRPr="5E2321C6">
        <w:rPr>
          <w:sz w:val="22"/>
          <w:szCs w:val="22"/>
        </w:rPr>
        <w:t>indicators</w:t>
      </w:r>
      <w:r w:rsidR="00FB7D53" w:rsidRPr="5E2321C6">
        <w:rPr>
          <w:sz w:val="22"/>
          <w:szCs w:val="22"/>
        </w:rPr>
        <w:t xml:space="preserve"> used should take into account not only actions, outputs, outcomes, but the inter-relationship between these, as to ascertain </w:t>
      </w:r>
      <w:r w:rsidR="00AD1C09" w:rsidRPr="5E2321C6">
        <w:rPr>
          <w:sz w:val="22"/>
          <w:szCs w:val="22"/>
        </w:rPr>
        <w:t xml:space="preserve">results and </w:t>
      </w:r>
      <w:r w:rsidR="00FB7D53" w:rsidRPr="5E2321C6">
        <w:rPr>
          <w:sz w:val="22"/>
          <w:szCs w:val="22"/>
        </w:rPr>
        <w:t>movement towards impact.</w:t>
      </w:r>
      <w:r w:rsidR="00603ED0" w:rsidRPr="5E2321C6">
        <w:rPr>
          <w:sz w:val="22"/>
          <w:szCs w:val="22"/>
        </w:rPr>
        <w:t xml:space="preserve"> The overall aim of the M&amp;E Framework is to assess the success of the Decade in reaching its impact and vision.</w:t>
      </w:r>
      <w:r w:rsidR="00C86DC5" w:rsidRPr="5E2321C6">
        <w:rPr>
          <w:sz w:val="22"/>
          <w:szCs w:val="22"/>
        </w:rPr>
        <w:t xml:space="preserve"> </w:t>
      </w:r>
    </w:p>
    <w:p w14:paraId="2778367C" w14:textId="5EADF418" w:rsidR="00483407" w:rsidRPr="008D39EA" w:rsidRDefault="006830AB" w:rsidP="00F807C3">
      <w:pPr>
        <w:spacing w:before="120" w:after="120"/>
        <w:jc w:val="both"/>
        <w:rPr>
          <w:rFonts w:eastAsia="Arial"/>
          <w:bCs/>
          <w:color w:val="000000" w:themeColor="text1"/>
          <w:sz w:val="22"/>
          <w:szCs w:val="22"/>
        </w:rPr>
      </w:pPr>
      <w:r w:rsidRPr="008D39EA">
        <w:rPr>
          <w:rFonts w:eastAsia="Arial"/>
          <w:bCs/>
          <w:color w:val="000000" w:themeColor="text1"/>
          <w:sz w:val="22"/>
          <w:szCs w:val="22"/>
        </w:rPr>
        <w:t>30.</w:t>
      </w:r>
      <w:r w:rsidRPr="008D39EA">
        <w:rPr>
          <w:rFonts w:eastAsia="Arial"/>
          <w:bCs/>
          <w:color w:val="000000" w:themeColor="text1"/>
          <w:sz w:val="22"/>
          <w:szCs w:val="22"/>
        </w:rPr>
        <w:tab/>
      </w:r>
      <w:r w:rsidR="001B796A" w:rsidRPr="008D39EA">
        <w:rPr>
          <w:rFonts w:eastAsia="Arial"/>
          <w:bCs/>
          <w:color w:val="000000" w:themeColor="text1"/>
          <w:sz w:val="22"/>
          <w:szCs w:val="22"/>
        </w:rPr>
        <w:t>To reach the vision of the Decade and to achieve the intended impact of the Plan of Action, the M&amp;E Framework proposes a menu of indicators, both direct and indirect,</w:t>
      </w:r>
      <w:r w:rsidR="005B2117" w:rsidRPr="008D39EA">
        <w:rPr>
          <w:rFonts w:eastAsia="Arial"/>
          <w:bCs/>
          <w:color w:val="000000" w:themeColor="text1"/>
          <w:sz w:val="22"/>
          <w:szCs w:val="22"/>
        </w:rPr>
        <w:t xml:space="preserve"> </w:t>
      </w:r>
      <w:r w:rsidR="007C0242" w:rsidRPr="008D39EA">
        <w:rPr>
          <w:rFonts w:eastAsia="Arial"/>
          <w:bCs/>
          <w:color w:val="000000" w:themeColor="text1"/>
          <w:sz w:val="22"/>
          <w:szCs w:val="22"/>
        </w:rPr>
        <w:t>quantitative,</w:t>
      </w:r>
      <w:r w:rsidR="0076582F" w:rsidRPr="008D39EA">
        <w:rPr>
          <w:rFonts w:eastAsia="Arial"/>
          <w:bCs/>
          <w:color w:val="000000" w:themeColor="text1"/>
          <w:sz w:val="22"/>
          <w:szCs w:val="22"/>
        </w:rPr>
        <w:t xml:space="preserve"> and qualitative, </w:t>
      </w:r>
      <w:r w:rsidR="005B2117" w:rsidRPr="008D39EA">
        <w:rPr>
          <w:rFonts w:eastAsia="Arial"/>
          <w:bCs/>
          <w:color w:val="000000" w:themeColor="text1"/>
          <w:sz w:val="22"/>
          <w:szCs w:val="22"/>
        </w:rPr>
        <w:t>including proxy indicators</w:t>
      </w:r>
      <w:r w:rsidR="005F4376" w:rsidRPr="008D39EA">
        <w:rPr>
          <w:rFonts w:eastAsia="Arial"/>
          <w:bCs/>
          <w:color w:val="000000" w:themeColor="text1"/>
          <w:sz w:val="22"/>
          <w:szCs w:val="22"/>
        </w:rPr>
        <w:t>, such as human rights-based indicators</w:t>
      </w:r>
      <w:r w:rsidR="005B2117" w:rsidRPr="008D39EA">
        <w:rPr>
          <w:rFonts w:eastAsia="Arial"/>
          <w:bCs/>
          <w:color w:val="000000" w:themeColor="text1"/>
          <w:sz w:val="22"/>
          <w:szCs w:val="22"/>
        </w:rPr>
        <w:t>,</w:t>
      </w:r>
      <w:r w:rsidR="001B796A" w:rsidRPr="008D39EA">
        <w:rPr>
          <w:rFonts w:eastAsia="Arial"/>
          <w:bCs/>
          <w:color w:val="000000" w:themeColor="text1"/>
          <w:sz w:val="22"/>
          <w:szCs w:val="22"/>
        </w:rPr>
        <w:t xml:space="preserve"> </w:t>
      </w:r>
      <w:r w:rsidR="003465C0" w:rsidRPr="008D39EA">
        <w:rPr>
          <w:rFonts w:eastAsia="Arial"/>
          <w:bCs/>
          <w:color w:val="000000" w:themeColor="text1"/>
          <w:sz w:val="22"/>
          <w:szCs w:val="22"/>
        </w:rPr>
        <w:t xml:space="preserve">and at relevant scale, </w:t>
      </w:r>
      <w:r w:rsidR="001B796A" w:rsidRPr="008D39EA">
        <w:rPr>
          <w:rFonts w:eastAsia="Arial"/>
          <w:bCs/>
          <w:color w:val="000000" w:themeColor="text1"/>
          <w:sz w:val="22"/>
          <w:szCs w:val="22"/>
        </w:rPr>
        <w:t>to engage all partners, to assist in measuring impact</w:t>
      </w:r>
      <w:r w:rsidR="005F4376" w:rsidRPr="008D39EA">
        <w:rPr>
          <w:rFonts w:eastAsia="Arial"/>
          <w:bCs/>
          <w:color w:val="000000" w:themeColor="text1"/>
          <w:sz w:val="22"/>
          <w:szCs w:val="22"/>
        </w:rPr>
        <w:t xml:space="preserve"> </w:t>
      </w:r>
      <w:r w:rsidR="003465C0" w:rsidRPr="008D39EA">
        <w:rPr>
          <w:rFonts w:eastAsia="Arial"/>
          <w:bCs/>
          <w:color w:val="000000" w:themeColor="text1"/>
          <w:sz w:val="22"/>
          <w:szCs w:val="22"/>
        </w:rPr>
        <w:t>and change at user-centric and systemic levels.</w:t>
      </w:r>
    </w:p>
    <w:p w14:paraId="4E5EED30" w14:textId="53A948FF" w:rsidR="00CD29D3" w:rsidRPr="008D39EA" w:rsidRDefault="7D70B5F9" w:rsidP="00511107">
      <w:pPr>
        <w:spacing w:before="120" w:after="120"/>
        <w:jc w:val="both"/>
        <w:rPr>
          <w:sz w:val="22"/>
          <w:szCs w:val="22"/>
        </w:rPr>
      </w:pPr>
      <w:r w:rsidRPr="65F9B8C7">
        <w:rPr>
          <w:sz w:val="22"/>
          <w:szCs w:val="22"/>
          <w:lang w:eastAsia="zh-CN"/>
        </w:rPr>
        <w:t>31.</w:t>
      </w:r>
      <w:r w:rsidR="006830AB">
        <w:tab/>
      </w:r>
      <w:r w:rsidR="3383124C" w:rsidRPr="65F9B8C7">
        <w:rPr>
          <w:sz w:val="22"/>
          <w:szCs w:val="22"/>
          <w:lang w:eastAsia="zh-CN"/>
        </w:rPr>
        <w:t xml:space="preserve">As </w:t>
      </w:r>
      <w:r w:rsidR="5A55FF7B" w:rsidRPr="65F9B8C7">
        <w:rPr>
          <w:sz w:val="22"/>
          <w:szCs w:val="22"/>
          <w:lang w:eastAsia="zh-CN"/>
        </w:rPr>
        <w:t xml:space="preserve">the </w:t>
      </w:r>
      <w:r w:rsidR="3383124C" w:rsidRPr="65F9B8C7">
        <w:rPr>
          <w:sz w:val="22"/>
          <w:szCs w:val="22"/>
          <w:lang w:eastAsia="zh-CN"/>
        </w:rPr>
        <w:t>ten interlinked outputs </w:t>
      </w:r>
      <w:r w:rsidR="5A55FF7B" w:rsidRPr="65F9B8C7">
        <w:rPr>
          <w:sz w:val="22"/>
          <w:szCs w:val="22"/>
          <w:lang w:eastAsia="zh-CN"/>
        </w:rPr>
        <w:t xml:space="preserve">proposed </w:t>
      </w:r>
      <w:r w:rsidR="3383124C" w:rsidRPr="65F9B8C7">
        <w:rPr>
          <w:sz w:val="22"/>
          <w:szCs w:val="22"/>
          <w:lang w:eastAsia="zh-CN"/>
        </w:rPr>
        <w:t>underpin the 4 outcomes</w:t>
      </w:r>
      <w:r w:rsidR="5A55FF7B" w:rsidRPr="65F9B8C7">
        <w:rPr>
          <w:sz w:val="22"/>
          <w:szCs w:val="22"/>
          <w:lang w:eastAsia="zh-CN"/>
        </w:rPr>
        <w:t>,</w:t>
      </w:r>
      <w:r w:rsidR="3383124C" w:rsidRPr="65F9B8C7">
        <w:rPr>
          <w:sz w:val="22"/>
          <w:szCs w:val="22"/>
          <w:lang w:eastAsia="zh-CN"/>
        </w:rPr>
        <w:t xml:space="preserve"> by enlarging the functional scope of </w:t>
      </w:r>
      <w:r w:rsidR="09AD6ECB" w:rsidRPr="65F9B8C7">
        <w:rPr>
          <w:sz w:val="22"/>
          <w:szCs w:val="22"/>
          <w:lang w:eastAsia="zh-CN"/>
        </w:rPr>
        <w:t>Indigenous</w:t>
      </w:r>
      <w:r w:rsidR="3383124C" w:rsidRPr="65F9B8C7">
        <w:rPr>
          <w:sz w:val="22"/>
          <w:szCs w:val="22"/>
          <w:lang w:eastAsia="zh-CN"/>
        </w:rPr>
        <w:t xml:space="preserve"> languages usage across socio-cultural, economic, environmental, </w:t>
      </w:r>
      <w:r w:rsidR="282B53F7" w:rsidRPr="65F9B8C7">
        <w:rPr>
          <w:sz w:val="22"/>
          <w:szCs w:val="22"/>
          <w:lang w:eastAsia="zh-CN"/>
        </w:rPr>
        <w:t>legal,</w:t>
      </w:r>
      <w:r w:rsidR="3383124C" w:rsidRPr="65F9B8C7">
        <w:rPr>
          <w:sz w:val="22"/>
          <w:szCs w:val="22"/>
          <w:lang w:eastAsia="zh-CN"/>
        </w:rPr>
        <w:t xml:space="preserve"> and political domain</w:t>
      </w:r>
      <w:r w:rsidR="5A55FF7B" w:rsidRPr="65F9B8C7">
        <w:rPr>
          <w:sz w:val="22"/>
          <w:szCs w:val="22"/>
          <w:lang w:eastAsia="zh-CN"/>
        </w:rPr>
        <w:t>s, outputs</w:t>
      </w:r>
      <w:r w:rsidR="4A51182F" w:rsidRPr="65F9B8C7">
        <w:rPr>
          <w:sz w:val="22"/>
          <w:szCs w:val="22"/>
          <w:lang w:eastAsia="zh-CN"/>
        </w:rPr>
        <w:t xml:space="preserve">, </w:t>
      </w:r>
      <w:r w:rsidR="5A55FF7B" w:rsidRPr="65F9B8C7">
        <w:rPr>
          <w:sz w:val="22"/>
          <w:szCs w:val="22"/>
          <w:lang w:eastAsia="zh-CN"/>
        </w:rPr>
        <w:t>may be</w:t>
      </w:r>
      <w:r w:rsidR="3383124C" w:rsidRPr="65F9B8C7">
        <w:rPr>
          <w:sz w:val="22"/>
          <w:szCs w:val="22"/>
          <w:lang w:eastAsia="zh-CN"/>
        </w:rPr>
        <w:t xml:space="preserve"> </w:t>
      </w:r>
      <w:r w:rsidR="71A0332B" w:rsidRPr="65F9B8C7">
        <w:rPr>
          <w:sz w:val="22"/>
          <w:szCs w:val="22"/>
          <w:lang w:eastAsia="zh-CN"/>
        </w:rPr>
        <w:t xml:space="preserve">the </w:t>
      </w:r>
      <w:r w:rsidR="3383124C" w:rsidRPr="65F9B8C7">
        <w:rPr>
          <w:sz w:val="22"/>
          <w:szCs w:val="22"/>
          <w:lang w:eastAsia="zh-CN"/>
        </w:rPr>
        <w:t xml:space="preserve">most useful scale to monitor </w:t>
      </w:r>
      <w:r w:rsidR="469D173D" w:rsidRPr="65F9B8C7">
        <w:rPr>
          <w:sz w:val="22"/>
          <w:szCs w:val="22"/>
          <w:lang w:eastAsia="zh-CN"/>
        </w:rPr>
        <w:t xml:space="preserve">results and </w:t>
      </w:r>
      <w:r w:rsidR="5A55FF7B" w:rsidRPr="65F9B8C7">
        <w:rPr>
          <w:sz w:val="22"/>
          <w:szCs w:val="22"/>
          <w:lang w:eastAsia="zh-CN"/>
        </w:rPr>
        <w:t>impact</w:t>
      </w:r>
      <w:r w:rsidR="3383124C" w:rsidRPr="65F9B8C7">
        <w:rPr>
          <w:sz w:val="22"/>
          <w:szCs w:val="22"/>
          <w:lang w:eastAsia="zh-CN"/>
        </w:rPr>
        <w:t xml:space="preserve"> and evaluate the success of the Global Action Plan for the Decade.</w:t>
      </w:r>
      <w:r w:rsidR="41D04FBD" w:rsidRPr="65F9B8C7">
        <w:rPr>
          <w:sz w:val="22"/>
          <w:szCs w:val="22"/>
          <w:lang w:eastAsia="zh-CN"/>
        </w:rPr>
        <w:t xml:space="preserve"> </w:t>
      </w:r>
      <w:r w:rsidR="71C155F9" w:rsidRPr="65F9B8C7">
        <w:rPr>
          <w:sz w:val="22"/>
          <w:szCs w:val="22"/>
        </w:rPr>
        <w:t>Taking this into account, the M&amp;E Framework focus</w:t>
      </w:r>
      <w:r w:rsidR="00764ADA">
        <w:rPr>
          <w:sz w:val="22"/>
          <w:szCs w:val="22"/>
        </w:rPr>
        <w:t>es</w:t>
      </w:r>
      <w:r w:rsidR="71C155F9" w:rsidRPr="65F9B8C7">
        <w:rPr>
          <w:sz w:val="22"/>
          <w:szCs w:val="22"/>
        </w:rPr>
        <w:t xml:space="preserve"> on </w:t>
      </w:r>
      <w:r w:rsidR="740A3A6A" w:rsidRPr="65F9B8C7">
        <w:rPr>
          <w:sz w:val="22"/>
          <w:szCs w:val="22"/>
        </w:rPr>
        <w:t xml:space="preserve">outputs </w:t>
      </w:r>
      <w:r w:rsidR="661AC18A" w:rsidRPr="65F9B8C7">
        <w:rPr>
          <w:sz w:val="22"/>
          <w:szCs w:val="22"/>
        </w:rPr>
        <w:t>and related outcomes proposing</w:t>
      </w:r>
      <w:r w:rsidR="41D04FBD" w:rsidRPr="65F9B8C7">
        <w:rPr>
          <w:sz w:val="22"/>
          <w:szCs w:val="22"/>
        </w:rPr>
        <w:t xml:space="preserve"> indicators, </w:t>
      </w:r>
      <w:r w:rsidR="74919405" w:rsidRPr="65F9B8C7">
        <w:rPr>
          <w:sz w:val="22"/>
          <w:szCs w:val="22"/>
        </w:rPr>
        <w:t xml:space="preserve">both direct and indirect, </w:t>
      </w:r>
      <w:r w:rsidR="661AC18A" w:rsidRPr="65F9B8C7">
        <w:rPr>
          <w:sz w:val="22"/>
          <w:szCs w:val="22"/>
        </w:rPr>
        <w:t>that</w:t>
      </w:r>
      <w:r w:rsidR="740A3A6A" w:rsidRPr="65F9B8C7">
        <w:rPr>
          <w:sz w:val="22"/>
          <w:szCs w:val="22"/>
        </w:rPr>
        <w:t xml:space="preserve"> measure</w:t>
      </w:r>
      <w:r w:rsidR="4057E966" w:rsidRPr="65F9B8C7">
        <w:rPr>
          <w:sz w:val="22"/>
          <w:szCs w:val="22"/>
        </w:rPr>
        <w:t xml:space="preserve"> </w:t>
      </w:r>
      <w:r w:rsidR="71C155F9" w:rsidRPr="65F9B8C7">
        <w:rPr>
          <w:sz w:val="22"/>
          <w:szCs w:val="22"/>
        </w:rPr>
        <w:t>movement towards impact,</w:t>
      </w:r>
      <w:r w:rsidR="661AC18A" w:rsidRPr="65F9B8C7">
        <w:rPr>
          <w:sz w:val="22"/>
          <w:szCs w:val="22"/>
        </w:rPr>
        <w:t xml:space="preserve"> so as to</w:t>
      </w:r>
      <w:r w:rsidR="71C155F9" w:rsidRPr="65F9B8C7">
        <w:rPr>
          <w:sz w:val="22"/>
          <w:szCs w:val="22"/>
        </w:rPr>
        <w:t xml:space="preserve"> track the success of the Decade.</w:t>
      </w:r>
    </w:p>
    <w:p w14:paraId="0F6A64C1" w14:textId="10BCC13B" w:rsidR="00D6296A" w:rsidRPr="008D39EA" w:rsidRDefault="006830AB" w:rsidP="00511107">
      <w:pPr>
        <w:spacing w:before="120" w:after="120"/>
        <w:jc w:val="both"/>
        <w:rPr>
          <w:sz w:val="22"/>
          <w:szCs w:val="22"/>
          <w:lang w:eastAsia="zh-CN"/>
        </w:rPr>
      </w:pPr>
      <w:r w:rsidRPr="7B5A06A5">
        <w:rPr>
          <w:sz w:val="22"/>
          <w:szCs w:val="22"/>
          <w:lang w:eastAsia="zh-CN"/>
        </w:rPr>
        <w:t>32.</w:t>
      </w:r>
      <w:r>
        <w:tab/>
      </w:r>
      <w:r w:rsidR="00D6296A" w:rsidRPr="7B5A06A5">
        <w:rPr>
          <w:sz w:val="22"/>
          <w:szCs w:val="22"/>
          <w:lang w:eastAsia="zh-CN"/>
        </w:rPr>
        <w:t xml:space="preserve">Applying an interdisciplinary approach </w:t>
      </w:r>
      <w:r w:rsidR="00CA1162" w:rsidRPr="7B5A06A5">
        <w:rPr>
          <w:sz w:val="22"/>
          <w:szCs w:val="22"/>
          <w:lang w:eastAsia="zh-CN"/>
        </w:rPr>
        <w:t xml:space="preserve">to the M&amp;E Framework will require the investigation of </w:t>
      </w:r>
      <w:r w:rsidR="009B4C89" w:rsidRPr="7B5A06A5">
        <w:rPr>
          <w:sz w:val="22"/>
          <w:szCs w:val="22"/>
          <w:lang w:eastAsia="zh-CN"/>
        </w:rPr>
        <w:t>i</w:t>
      </w:r>
      <w:r w:rsidR="00124610" w:rsidRPr="7B5A06A5">
        <w:rPr>
          <w:sz w:val="22"/>
          <w:szCs w:val="22"/>
          <w:lang w:eastAsia="zh-CN"/>
        </w:rPr>
        <w:t>ndirect or proxy i</w:t>
      </w:r>
      <w:r w:rsidR="00D6296A" w:rsidRPr="7B5A06A5">
        <w:rPr>
          <w:sz w:val="22"/>
          <w:szCs w:val="22"/>
          <w:lang w:eastAsia="zh-CN"/>
        </w:rPr>
        <w:t xml:space="preserve">ndicators at the level of </w:t>
      </w:r>
      <w:r w:rsidR="00BD5205">
        <w:rPr>
          <w:sz w:val="22"/>
          <w:szCs w:val="22"/>
          <w:lang w:eastAsia="zh-CN"/>
        </w:rPr>
        <w:t xml:space="preserve">both </w:t>
      </w:r>
      <w:r w:rsidR="00D6296A" w:rsidRPr="7B5A06A5">
        <w:rPr>
          <w:sz w:val="22"/>
          <w:szCs w:val="22"/>
          <w:lang w:eastAsia="zh-CN"/>
        </w:rPr>
        <w:t>outputs</w:t>
      </w:r>
      <w:r w:rsidR="000B7C63" w:rsidRPr="7B5A06A5">
        <w:rPr>
          <w:sz w:val="22"/>
          <w:szCs w:val="22"/>
          <w:lang w:eastAsia="zh-CN"/>
        </w:rPr>
        <w:t xml:space="preserve"> and outcomes</w:t>
      </w:r>
      <w:r w:rsidR="00D6296A" w:rsidRPr="7B5A06A5">
        <w:rPr>
          <w:sz w:val="22"/>
          <w:szCs w:val="22"/>
          <w:lang w:eastAsia="zh-CN"/>
        </w:rPr>
        <w:t xml:space="preserve">, </w:t>
      </w:r>
      <w:r w:rsidR="00C86DC5" w:rsidRPr="7B5A06A5">
        <w:rPr>
          <w:sz w:val="22"/>
          <w:szCs w:val="22"/>
          <w:lang w:eastAsia="zh-CN"/>
        </w:rPr>
        <w:t xml:space="preserve">including indicators of </w:t>
      </w:r>
      <w:r w:rsidR="4CE35D87" w:rsidRPr="7B5A06A5">
        <w:rPr>
          <w:sz w:val="22"/>
          <w:szCs w:val="22"/>
          <w:lang w:eastAsia="zh-CN"/>
        </w:rPr>
        <w:t>Indigenous</w:t>
      </w:r>
      <w:r w:rsidR="00C86DC5" w:rsidRPr="7B5A06A5">
        <w:rPr>
          <w:sz w:val="22"/>
          <w:szCs w:val="22"/>
          <w:lang w:eastAsia="zh-CN"/>
        </w:rPr>
        <w:t xml:space="preserve"> well-being, </w:t>
      </w:r>
      <w:r w:rsidR="00CA1162" w:rsidRPr="7B5A06A5">
        <w:rPr>
          <w:sz w:val="22"/>
          <w:szCs w:val="22"/>
          <w:lang w:eastAsia="zh-CN"/>
        </w:rPr>
        <w:t xml:space="preserve">so as to </w:t>
      </w:r>
      <w:r w:rsidR="00D6296A" w:rsidRPr="7B5A06A5">
        <w:rPr>
          <w:sz w:val="22"/>
          <w:szCs w:val="22"/>
          <w:lang w:eastAsia="zh-CN"/>
        </w:rPr>
        <w:t xml:space="preserve">allow for sufficient flexibility to demonstrate interlinkages, to identify the complexity of actions and resources required, and to develop a positive </w:t>
      </w:r>
      <w:r w:rsidR="00F35C52" w:rsidRPr="7B5A06A5">
        <w:rPr>
          <w:sz w:val="22"/>
          <w:szCs w:val="22"/>
          <w:lang w:eastAsia="zh-CN"/>
        </w:rPr>
        <w:t>action-oriented</w:t>
      </w:r>
      <w:r w:rsidR="00D6296A" w:rsidRPr="7B5A06A5">
        <w:rPr>
          <w:sz w:val="22"/>
          <w:szCs w:val="22"/>
          <w:lang w:eastAsia="zh-CN"/>
        </w:rPr>
        <w:t xml:space="preserve"> narrative in order to ensure that </w:t>
      </w:r>
      <w:r w:rsidR="4CE35D87" w:rsidRPr="7B5A06A5">
        <w:rPr>
          <w:sz w:val="22"/>
          <w:szCs w:val="22"/>
          <w:lang w:eastAsia="zh-CN"/>
        </w:rPr>
        <w:t>Indigenous</w:t>
      </w:r>
      <w:r w:rsidR="00D6296A" w:rsidRPr="7B5A06A5">
        <w:rPr>
          <w:sz w:val="22"/>
          <w:szCs w:val="22"/>
          <w:lang w:eastAsia="zh-CN"/>
        </w:rPr>
        <w:t xml:space="preserve"> languages are preserved, </w:t>
      </w:r>
      <w:r w:rsidR="0068414A" w:rsidRPr="7B5A06A5">
        <w:rPr>
          <w:sz w:val="22"/>
          <w:szCs w:val="22"/>
          <w:lang w:eastAsia="zh-CN"/>
        </w:rPr>
        <w:t>revitalized,</w:t>
      </w:r>
      <w:r w:rsidR="00D6296A" w:rsidRPr="7B5A06A5">
        <w:rPr>
          <w:sz w:val="22"/>
          <w:szCs w:val="22"/>
          <w:lang w:eastAsia="zh-CN"/>
        </w:rPr>
        <w:t> and promoted around the world.</w:t>
      </w:r>
      <w:r w:rsidR="00465512" w:rsidRPr="7B5A06A5">
        <w:rPr>
          <w:sz w:val="22"/>
          <w:szCs w:val="22"/>
          <w:lang w:eastAsia="zh-CN"/>
        </w:rPr>
        <w:t xml:space="preserve"> As such</w:t>
      </w:r>
      <w:r w:rsidR="00BC40FE" w:rsidRPr="7B5A06A5">
        <w:rPr>
          <w:sz w:val="22"/>
          <w:szCs w:val="22"/>
          <w:lang w:eastAsia="zh-CN"/>
        </w:rPr>
        <w:t>,</w:t>
      </w:r>
      <w:r w:rsidR="00465512" w:rsidRPr="7B5A06A5">
        <w:rPr>
          <w:sz w:val="22"/>
          <w:szCs w:val="22"/>
          <w:lang w:eastAsia="zh-CN"/>
        </w:rPr>
        <w:t xml:space="preserve"> </w:t>
      </w:r>
      <w:r w:rsidR="002A3C51" w:rsidRPr="7B5A06A5">
        <w:rPr>
          <w:sz w:val="22"/>
          <w:szCs w:val="22"/>
          <w:lang w:eastAsia="zh-CN"/>
        </w:rPr>
        <w:t xml:space="preserve">improvements in </w:t>
      </w:r>
      <w:r w:rsidR="4CE35D87" w:rsidRPr="7B5A06A5">
        <w:rPr>
          <w:sz w:val="22"/>
          <w:szCs w:val="22"/>
          <w:lang w:eastAsia="zh-CN"/>
        </w:rPr>
        <w:t>Indigenous</w:t>
      </w:r>
      <w:r w:rsidR="00465512" w:rsidRPr="7B5A06A5">
        <w:rPr>
          <w:sz w:val="22"/>
          <w:szCs w:val="22"/>
          <w:lang w:eastAsia="zh-CN"/>
        </w:rPr>
        <w:t xml:space="preserve"> </w:t>
      </w:r>
      <w:r w:rsidR="00BC40FE" w:rsidRPr="7B5A06A5">
        <w:rPr>
          <w:sz w:val="22"/>
          <w:szCs w:val="22"/>
          <w:lang w:eastAsia="zh-CN"/>
        </w:rPr>
        <w:t xml:space="preserve">social </w:t>
      </w:r>
      <w:r w:rsidR="00465512" w:rsidRPr="7B5A06A5">
        <w:rPr>
          <w:sz w:val="22"/>
          <w:szCs w:val="22"/>
          <w:lang w:eastAsia="zh-CN"/>
        </w:rPr>
        <w:t>statistics</w:t>
      </w:r>
      <w:r w:rsidR="002A3C51" w:rsidRPr="7B5A06A5">
        <w:rPr>
          <w:sz w:val="22"/>
          <w:szCs w:val="22"/>
          <w:lang w:eastAsia="zh-CN"/>
        </w:rPr>
        <w:t xml:space="preserve">, such as </w:t>
      </w:r>
      <w:r w:rsidR="00840FE2" w:rsidRPr="7B5A06A5">
        <w:rPr>
          <w:sz w:val="22"/>
          <w:szCs w:val="22"/>
          <w:lang w:eastAsia="zh-CN"/>
        </w:rPr>
        <w:t>justice outcomes</w:t>
      </w:r>
      <w:r w:rsidR="0022591B" w:rsidRPr="7B5A06A5">
        <w:rPr>
          <w:sz w:val="22"/>
          <w:szCs w:val="22"/>
          <w:lang w:eastAsia="zh-CN"/>
        </w:rPr>
        <w:t xml:space="preserve"> </w:t>
      </w:r>
      <w:r w:rsidR="00840FE2" w:rsidRPr="7B5A06A5">
        <w:rPr>
          <w:sz w:val="22"/>
          <w:szCs w:val="22"/>
          <w:lang w:eastAsia="zh-CN"/>
        </w:rPr>
        <w:t>c</w:t>
      </w:r>
      <w:r w:rsidR="0022591B" w:rsidRPr="7B5A06A5">
        <w:rPr>
          <w:sz w:val="22"/>
          <w:szCs w:val="22"/>
          <w:lang w:eastAsia="zh-CN"/>
        </w:rPr>
        <w:t>o</w:t>
      </w:r>
      <w:r w:rsidR="00840FE2" w:rsidRPr="7B5A06A5">
        <w:rPr>
          <w:sz w:val="22"/>
          <w:szCs w:val="22"/>
          <w:lang w:eastAsia="zh-CN"/>
        </w:rPr>
        <w:t xml:space="preserve">uld be </w:t>
      </w:r>
      <w:r w:rsidR="00BC40FE" w:rsidRPr="7B5A06A5">
        <w:rPr>
          <w:sz w:val="22"/>
          <w:szCs w:val="22"/>
          <w:lang w:eastAsia="zh-CN"/>
        </w:rPr>
        <w:t xml:space="preserve">considered </w:t>
      </w:r>
      <w:r w:rsidR="00840FE2" w:rsidRPr="7B5A06A5">
        <w:rPr>
          <w:sz w:val="22"/>
          <w:szCs w:val="22"/>
          <w:lang w:eastAsia="zh-CN"/>
        </w:rPr>
        <w:t>a</w:t>
      </w:r>
      <w:r w:rsidR="006F2EA7" w:rsidRPr="7B5A06A5">
        <w:rPr>
          <w:sz w:val="22"/>
          <w:szCs w:val="22"/>
          <w:lang w:eastAsia="zh-CN"/>
        </w:rPr>
        <w:t>s a</w:t>
      </w:r>
      <w:r w:rsidR="00840FE2" w:rsidRPr="7B5A06A5">
        <w:rPr>
          <w:sz w:val="22"/>
          <w:szCs w:val="22"/>
          <w:lang w:eastAsia="zh-CN"/>
        </w:rPr>
        <w:t xml:space="preserve"> proxy indicat</w:t>
      </w:r>
      <w:r w:rsidR="0022591B" w:rsidRPr="7B5A06A5">
        <w:rPr>
          <w:sz w:val="22"/>
          <w:szCs w:val="22"/>
          <w:lang w:eastAsia="zh-CN"/>
        </w:rPr>
        <w:t>o</w:t>
      </w:r>
      <w:r w:rsidR="00840FE2" w:rsidRPr="7B5A06A5">
        <w:rPr>
          <w:sz w:val="22"/>
          <w:szCs w:val="22"/>
          <w:lang w:eastAsia="zh-CN"/>
        </w:rPr>
        <w:t xml:space="preserve">r </w:t>
      </w:r>
      <w:r w:rsidR="006F2EA7" w:rsidRPr="7B5A06A5">
        <w:rPr>
          <w:sz w:val="22"/>
          <w:szCs w:val="22"/>
          <w:lang w:eastAsia="zh-CN"/>
        </w:rPr>
        <w:t xml:space="preserve">linking better </w:t>
      </w:r>
      <w:r w:rsidR="002A7E38" w:rsidRPr="7B5A06A5">
        <w:rPr>
          <w:sz w:val="22"/>
          <w:szCs w:val="22"/>
          <w:lang w:eastAsia="zh-CN"/>
        </w:rPr>
        <w:t xml:space="preserve">justice outcomes to the improved access and use of </w:t>
      </w:r>
      <w:r w:rsidR="4CE35D87" w:rsidRPr="7B5A06A5">
        <w:rPr>
          <w:sz w:val="22"/>
          <w:szCs w:val="22"/>
          <w:lang w:eastAsia="zh-CN"/>
        </w:rPr>
        <w:t>Indigenous</w:t>
      </w:r>
      <w:r w:rsidR="002A7E38" w:rsidRPr="7B5A06A5">
        <w:rPr>
          <w:sz w:val="22"/>
          <w:szCs w:val="22"/>
          <w:lang w:eastAsia="zh-CN"/>
        </w:rPr>
        <w:t xml:space="preserve"> languages in the justice system</w:t>
      </w:r>
      <w:r w:rsidR="004D67D9" w:rsidRPr="7B5A06A5">
        <w:rPr>
          <w:sz w:val="22"/>
          <w:szCs w:val="22"/>
          <w:lang w:eastAsia="zh-CN"/>
        </w:rPr>
        <w:t xml:space="preserve">. In a similar fashion the inclusion of </w:t>
      </w:r>
      <w:r w:rsidR="4CE35D87" w:rsidRPr="7B5A06A5">
        <w:rPr>
          <w:sz w:val="22"/>
          <w:szCs w:val="22"/>
          <w:lang w:eastAsia="zh-CN"/>
        </w:rPr>
        <w:t>Indigenous</w:t>
      </w:r>
      <w:r w:rsidR="004D67D9" w:rsidRPr="7B5A06A5">
        <w:rPr>
          <w:sz w:val="22"/>
          <w:szCs w:val="22"/>
          <w:lang w:eastAsia="zh-CN"/>
        </w:rPr>
        <w:t xml:space="preserve"> languages in formal and informal education </w:t>
      </w:r>
      <w:r w:rsidR="00623689" w:rsidRPr="7B5A06A5">
        <w:rPr>
          <w:sz w:val="22"/>
          <w:szCs w:val="22"/>
          <w:lang w:eastAsia="zh-CN"/>
        </w:rPr>
        <w:t>would be expected t</w:t>
      </w:r>
      <w:r w:rsidRPr="7B5A06A5">
        <w:rPr>
          <w:sz w:val="22"/>
          <w:szCs w:val="22"/>
          <w:lang w:eastAsia="zh-CN"/>
        </w:rPr>
        <w:t>o</w:t>
      </w:r>
      <w:r w:rsidR="00623689" w:rsidRPr="7B5A06A5">
        <w:rPr>
          <w:sz w:val="22"/>
          <w:szCs w:val="22"/>
          <w:lang w:eastAsia="zh-CN"/>
        </w:rPr>
        <w:t xml:space="preserve"> contribute to better </w:t>
      </w:r>
      <w:r w:rsidR="4CE35D87" w:rsidRPr="7B5A06A5">
        <w:rPr>
          <w:sz w:val="22"/>
          <w:szCs w:val="22"/>
          <w:lang w:eastAsia="zh-CN"/>
        </w:rPr>
        <w:t>Indigenous</w:t>
      </w:r>
      <w:r w:rsidR="00623689" w:rsidRPr="7B5A06A5">
        <w:rPr>
          <w:sz w:val="22"/>
          <w:szCs w:val="22"/>
          <w:lang w:eastAsia="zh-CN"/>
        </w:rPr>
        <w:t xml:space="preserve"> </w:t>
      </w:r>
      <w:r w:rsidR="000B7C63" w:rsidRPr="7B5A06A5">
        <w:rPr>
          <w:sz w:val="22"/>
          <w:szCs w:val="22"/>
          <w:lang w:eastAsia="zh-CN"/>
        </w:rPr>
        <w:t xml:space="preserve">student </w:t>
      </w:r>
      <w:r w:rsidR="00623689" w:rsidRPr="7B5A06A5">
        <w:rPr>
          <w:sz w:val="22"/>
          <w:szCs w:val="22"/>
          <w:lang w:eastAsia="zh-CN"/>
        </w:rPr>
        <w:t xml:space="preserve">retention and attainment levels in formal </w:t>
      </w:r>
      <w:r w:rsidRPr="7B5A06A5">
        <w:rPr>
          <w:sz w:val="22"/>
          <w:szCs w:val="22"/>
          <w:lang w:eastAsia="zh-CN"/>
        </w:rPr>
        <w:t xml:space="preserve">and informal </w:t>
      </w:r>
      <w:r w:rsidR="00623689" w:rsidRPr="7B5A06A5">
        <w:rPr>
          <w:sz w:val="22"/>
          <w:szCs w:val="22"/>
          <w:lang w:eastAsia="zh-CN"/>
        </w:rPr>
        <w:t>schooling.</w:t>
      </w:r>
      <w:r w:rsidR="00BD5205">
        <w:rPr>
          <w:sz w:val="22"/>
          <w:szCs w:val="22"/>
          <w:lang w:eastAsia="zh-CN"/>
        </w:rPr>
        <w:t xml:space="preserve"> </w:t>
      </w:r>
      <w:r w:rsidR="00BD5205" w:rsidRPr="00F4163F">
        <w:rPr>
          <w:sz w:val="22"/>
          <w:szCs w:val="22"/>
          <w:lang w:eastAsia="zh-CN"/>
        </w:rPr>
        <w:t>Considering the 4 desired outcomes of the IDIL</w:t>
      </w:r>
      <w:r w:rsidR="00193FA6" w:rsidRPr="00F4163F">
        <w:rPr>
          <w:sz w:val="22"/>
          <w:szCs w:val="22"/>
          <w:lang w:eastAsia="zh-CN"/>
        </w:rPr>
        <w:t xml:space="preserve"> needed to reach its impact </w:t>
      </w:r>
      <w:r w:rsidR="00622EDE" w:rsidRPr="00F4163F">
        <w:rPr>
          <w:sz w:val="22"/>
          <w:szCs w:val="22"/>
          <w:lang w:eastAsia="zh-CN"/>
        </w:rPr>
        <w:t>and</w:t>
      </w:r>
      <w:r w:rsidR="00193FA6" w:rsidRPr="00F4163F">
        <w:rPr>
          <w:sz w:val="22"/>
          <w:szCs w:val="22"/>
          <w:lang w:eastAsia="zh-CN"/>
        </w:rPr>
        <w:t xml:space="preserve"> vision</w:t>
      </w:r>
      <w:r w:rsidR="00BD5205" w:rsidRPr="00F4163F">
        <w:rPr>
          <w:sz w:val="22"/>
          <w:szCs w:val="22"/>
          <w:lang w:eastAsia="zh-CN"/>
        </w:rPr>
        <w:t xml:space="preserve">, evaluation </w:t>
      </w:r>
      <w:r w:rsidR="00193FA6" w:rsidRPr="00F4163F">
        <w:rPr>
          <w:sz w:val="22"/>
          <w:szCs w:val="22"/>
          <w:lang w:eastAsia="zh-CN"/>
        </w:rPr>
        <w:t xml:space="preserve">and monitoring </w:t>
      </w:r>
      <w:r w:rsidR="00BD5205" w:rsidRPr="00F4163F">
        <w:rPr>
          <w:sz w:val="22"/>
          <w:szCs w:val="22"/>
          <w:lang w:eastAsia="zh-CN"/>
        </w:rPr>
        <w:t>methodology can also incorporate outcomes harvesting</w:t>
      </w:r>
      <w:r w:rsidR="00193FA6" w:rsidRPr="00F4163F">
        <w:rPr>
          <w:sz w:val="22"/>
          <w:szCs w:val="22"/>
          <w:lang w:eastAsia="zh-CN"/>
        </w:rPr>
        <w:t>.</w:t>
      </w:r>
      <w:r w:rsidR="00F4163F" w:rsidRPr="00F4163F">
        <w:rPr>
          <w:rStyle w:val="FootnoteReference"/>
          <w:sz w:val="22"/>
          <w:szCs w:val="22"/>
          <w:lang w:eastAsia="zh-CN"/>
        </w:rPr>
        <w:footnoteReference w:id="7"/>
      </w:r>
    </w:p>
    <w:p w14:paraId="06848855" w14:textId="6F761841" w:rsidR="006830AB" w:rsidRPr="008D39EA" w:rsidRDefault="00E269FD" w:rsidP="00511107">
      <w:pPr>
        <w:spacing w:before="120" w:after="120"/>
        <w:jc w:val="both"/>
        <w:rPr>
          <w:i/>
          <w:iCs/>
          <w:sz w:val="22"/>
          <w:szCs w:val="22"/>
        </w:rPr>
      </w:pPr>
      <w:r w:rsidRPr="008D39EA">
        <w:rPr>
          <w:i/>
          <w:iCs/>
          <w:sz w:val="22"/>
          <w:szCs w:val="22"/>
        </w:rPr>
        <w:t xml:space="preserve">b. </w:t>
      </w:r>
      <w:r w:rsidR="006830AB" w:rsidRPr="008D39EA">
        <w:rPr>
          <w:i/>
          <w:iCs/>
          <w:sz w:val="22"/>
          <w:szCs w:val="22"/>
        </w:rPr>
        <w:t xml:space="preserve"> </w:t>
      </w:r>
      <w:r w:rsidR="00483407" w:rsidRPr="008D39EA">
        <w:rPr>
          <w:i/>
          <w:iCs/>
          <w:sz w:val="22"/>
          <w:szCs w:val="22"/>
        </w:rPr>
        <w:t>A Menu of Indicators</w:t>
      </w:r>
    </w:p>
    <w:p w14:paraId="7C2CC695" w14:textId="6473DA24" w:rsidR="00893A2C" w:rsidRPr="008D39EA" w:rsidRDefault="006830AB" w:rsidP="7B5A06A5">
      <w:pPr>
        <w:spacing w:before="120" w:after="120"/>
        <w:jc w:val="both"/>
        <w:rPr>
          <w:rFonts w:eastAsia="Arial"/>
          <w:color w:val="000000" w:themeColor="text1"/>
          <w:sz w:val="22"/>
          <w:szCs w:val="22"/>
        </w:rPr>
      </w:pPr>
      <w:r w:rsidRPr="5E2321C6">
        <w:rPr>
          <w:i/>
          <w:iCs/>
          <w:sz w:val="22"/>
          <w:szCs w:val="22"/>
        </w:rPr>
        <w:t>33.</w:t>
      </w:r>
      <w:r>
        <w:tab/>
      </w:r>
      <w:r w:rsidR="007A3BDC" w:rsidRPr="5E2321C6">
        <w:rPr>
          <w:sz w:val="22"/>
          <w:szCs w:val="22"/>
        </w:rPr>
        <w:t xml:space="preserve">Foremost, possible indicators must be considered, at various levels and scale, that can </w:t>
      </w:r>
      <w:r w:rsidR="0086613F" w:rsidRPr="5E2321C6">
        <w:rPr>
          <w:sz w:val="22"/>
          <w:szCs w:val="22"/>
        </w:rPr>
        <w:t xml:space="preserve">contribute to </w:t>
      </w:r>
      <w:r w:rsidR="007A3BDC" w:rsidRPr="5E2321C6">
        <w:rPr>
          <w:sz w:val="22"/>
          <w:szCs w:val="22"/>
        </w:rPr>
        <w:t>demonstrat</w:t>
      </w:r>
      <w:r w:rsidR="0086613F" w:rsidRPr="5E2321C6">
        <w:rPr>
          <w:sz w:val="22"/>
          <w:szCs w:val="22"/>
        </w:rPr>
        <w:t>ing</w:t>
      </w:r>
      <w:r w:rsidR="007A3BDC" w:rsidRPr="5E2321C6">
        <w:rPr>
          <w:sz w:val="22"/>
          <w:szCs w:val="22"/>
        </w:rPr>
        <w:t xml:space="preserve"> </w:t>
      </w:r>
      <w:r w:rsidR="00147A0D" w:rsidRPr="5E2321C6">
        <w:rPr>
          <w:sz w:val="22"/>
          <w:szCs w:val="22"/>
        </w:rPr>
        <w:t xml:space="preserve">movement towards </w:t>
      </w:r>
      <w:r w:rsidR="007A3BDC" w:rsidRPr="5E2321C6">
        <w:rPr>
          <w:sz w:val="22"/>
          <w:szCs w:val="22"/>
        </w:rPr>
        <w:t xml:space="preserve">the desired impact of the Global Action Plan, which is </w:t>
      </w:r>
      <w:r w:rsidR="4CE35D87" w:rsidRPr="5E2321C6">
        <w:rPr>
          <w:rFonts w:eastAsia="Arial"/>
          <w:b/>
          <w:bCs/>
          <w:i/>
          <w:iCs/>
          <w:color w:val="000000" w:themeColor="text1"/>
          <w:sz w:val="22"/>
          <w:szCs w:val="22"/>
        </w:rPr>
        <w:t>Indigenous</w:t>
      </w:r>
      <w:r w:rsidR="007A3BDC" w:rsidRPr="5E2321C6">
        <w:rPr>
          <w:rFonts w:eastAsia="Arial"/>
          <w:b/>
          <w:bCs/>
          <w:i/>
          <w:iCs/>
          <w:color w:val="000000" w:themeColor="text1"/>
          <w:sz w:val="22"/>
          <w:szCs w:val="22"/>
        </w:rPr>
        <w:t xml:space="preserve"> languages are preserved, revitalized, </w:t>
      </w:r>
      <w:r w:rsidR="0068414A" w:rsidRPr="5E2321C6">
        <w:rPr>
          <w:rFonts w:eastAsia="Arial"/>
          <w:b/>
          <w:bCs/>
          <w:i/>
          <w:iCs/>
          <w:color w:val="000000" w:themeColor="text1"/>
          <w:sz w:val="22"/>
          <w:szCs w:val="22"/>
        </w:rPr>
        <w:t>promoted,</w:t>
      </w:r>
      <w:r w:rsidR="007A3BDC" w:rsidRPr="5E2321C6">
        <w:rPr>
          <w:rFonts w:eastAsia="Arial"/>
          <w:b/>
          <w:bCs/>
          <w:i/>
          <w:iCs/>
          <w:color w:val="000000" w:themeColor="text1"/>
          <w:sz w:val="22"/>
          <w:szCs w:val="22"/>
        </w:rPr>
        <w:t xml:space="preserve"> and used across all socio-cultural, economic, environmental, and political domains and are drivers for building peace, justice, </w:t>
      </w:r>
      <w:r w:rsidR="0068414A" w:rsidRPr="5E2321C6">
        <w:rPr>
          <w:rFonts w:eastAsia="Arial"/>
          <w:b/>
          <w:bCs/>
          <w:i/>
          <w:iCs/>
          <w:color w:val="000000" w:themeColor="text1"/>
          <w:sz w:val="22"/>
          <w:szCs w:val="22"/>
        </w:rPr>
        <w:t>development,</w:t>
      </w:r>
      <w:r w:rsidR="007A3BDC" w:rsidRPr="5E2321C6">
        <w:rPr>
          <w:rFonts w:eastAsia="Arial"/>
          <w:b/>
          <w:bCs/>
          <w:i/>
          <w:iCs/>
          <w:color w:val="000000" w:themeColor="text1"/>
          <w:sz w:val="22"/>
          <w:szCs w:val="22"/>
        </w:rPr>
        <w:t xml:space="preserve"> and reconciliation in our societies</w:t>
      </w:r>
      <w:r w:rsidR="007A3BDC" w:rsidRPr="5E2321C6">
        <w:rPr>
          <w:rFonts w:eastAsia="Arial"/>
          <w:b/>
          <w:bCs/>
          <w:color w:val="000000" w:themeColor="text1"/>
          <w:sz w:val="22"/>
          <w:szCs w:val="22"/>
        </w:rPr>
        <w:t>.</w:t>
      </w:r>
      <w:r w:rsidR="007966EF" w:rsidRPr="5E2321C6">
        <w:rPr>
          <w:rFonts w:eastAsia="Arial"/>
          <w:color w:val="000000" w:themeColor="text1"/>
          <w:sz w:val="22"/>
          <w:szCs w:val="22"/>
        </w:rPr>
        <w:t xml:space="preserve"> </w:t>
      </w:r>
      <w:r w:rsidR="00893A2C" w:rsidRPr="5E2321C6">
        <w:rPr>
          <w:rFonts w:eastAsia="Arial"/>
          <w:color w:val="000000" w:themeColor="text1"/>
          <w:sz w:val="22"/>
          <w:szCs w:val="22"/>
        </w:rPr>
        <w:t>The inclusi</w:t>
      </w:r>
      <w:r w:rsidR="007966EF" w:rsidRPr="5E2321C6">
        <w:rPr>
          <w:rFonts w:eastAsia="Arial"/>
          <w:color w:val="000000" w:themeColor="text1"/>
          <w:sz w:val="22"/>
          <w:szCs w:val="22"/>
        </w:rPr>
        <w:t>on</w:t>
      </w:r>
      <w:r w:rsidR="00893A2C" w:rsidRPr="5E2321C6">
        <w:rPr>
          <w:rFonts w:eastAsia="Arial"/>
          <w:color w:val="000000" w:themeColor="text1"/>
          <w:sz w:val="22"/>
          <w:szCs w:val="22"/>
        </w:rPr>
        <w:t xml:space="preserve"> of qualitative indicators is necessary to ensure </w:t>
      </w:r>
      <w:r w:rsidR="30EE589D" w:rsidRPr="5E2321C6">
        <w:rPr>
          <w:rFonts w:eastAsia="Arial"/>
          <w:color w:val="000000" w:themeColor="text1"/>
          <w:sz w:val="22"/>
          <w:szCs w:val="22"/>
        </w:rPr>
        <w:t>Indigenous Peoples</w:t>
      </w:r>
      <w:r w:rsidR="00893A2C" w:rsidRPr="5E2321C6">
        <w:rPr>
          <w:rFonts w:eastAsia="Arial"/>
          <w:color w:val="000000" w:themeColor="text1"/>
          <w:sz w:val="22"/>
          <w:szCs w:val="22"/>
        </w:rPr>
        <w:t xml:space="preserve"> and their organization</w:t>
      </w:r>
      <w:r w:rsidR="00400EAF" w:rsidRPr="5E2321C6">
        <w:rPr>
          <w:rFonts w:eastAsia="Arial"/>
          <w:color w:val="000000" w:themeColor="text1"/>
          <w:sz w:val="22"/>
          <w:szCs w:val="22"/>
        </w:rPr>
        <w:t>s</w:t>
      </w:r>
      <w:r w:rsidR="00893A2C" w:rsidRPr="5E2321C6">
        <w:rPr>
          <w:rFonts w:eastAsia="Arial"/>
          <w:color w:val="000000" w:themeColor="text1"/>
          <w:sz w:val="22"/>
          <w:szCs w:val="22"/>
        </w:rPr>
        <w:t xml:space="preserve"> are able to contribute to the M&amp;E Framework, and also allows for the development of </w:t>
      </w:r>
      <w:r w:rsidR="007966EF" w:rsidRPr="5E2321C6">
        <w:rPr>
          <w:rFonts w:eastAsia="Arial"/>
          <w:color w:val="000000" w:themeColor="text1"/>
          <w:sz w:val="22"/>
          <w:szCs w:val="22"/>
        </w:rPr>
        <w:t xml:space="preserve">user-centric </w:t>
      </w:r>
      <w:r w:rsidR="00893A2C" w:rsidRPr="5E2321C6">
        <w:rPr>
          <w:rFonts w:eastAsia="Arial"/>
          <w:color w:val="000000" w:themeColor="text1"/>
          <w:sz w:val="22"/>
          <w:szCs w:val="22"/>
        </w:rPr>
        <w:t xml:space="preserve">content for the Communications Strategy. </w:t>
      </w:r>
    </w:p>
    <w:p w14:paraId="449532B4" w14:textId="1B18BA63" w:rsidR="00CB4299" w:rsidRPr="008D39EA" w:rsidRDefault="00E269FD" w:rsidP="00511107">
      <w:pPr>
        <w:spacing w:before="120" w:after="120"/>
        <w:jc w:val="both"/>
        <w:rPr>
          <w:rFonts w:eastAsia="Arial"/>
          <w:bCs/>
          <w:i/>
          <w:iCs/>
          <w:color w:val="000000" w:themeColor="text1"/>
          <w:sz w:val="22"/>
          <w:szCs w:val="22"/>
        </w:rPr>
      </w:pPr>
      <w:r w:rsidRPr="008D39EA">
        <w:rPr>
          <w:rFonts w:eastAsia="Arial"/>
          <w:bCs/>
          <w:i/>
          <w:iCs/>
          <w:color w:val="000000" w:themeColor="text1"/>
          <w:sz w:val="22"/>
          <w:szCs w:val="22"/>
        </w:rPr>
        <w:t xml:space="preserve">c. </w:t>
      </w:r>
      <w:r w:rsidR="006830AB" w:rsidRPr="008D39EA">
        <w:rPr>
          <w:rFonts w:eastAsia="Arial"/>
          <w:bCs/>
          <w:i/>
          <w:iCs/>
          <w:color w:val="000000" w:themeColor="text1"/>
          <w:sz w:val="22"/>
          <w:szCs w:val="22"/>
        </w:rPr>
        <w:t xml:space="preserve"> </w:t>
      </w:r>
      <w:r w:rsidR="00594865" w:rsidRPr="008D39EA">
        <w:rPr>
          <w:rFonts w:eastAsia="Arial"/>
          <w:bCs/>
          <w:i/>
          <w:iCs/>
          <w:color w:val="000000" w:themeColor="text1"/>
          <w:sz w:val="22"/>
          <w:szCs w:val="22"/>
        </w:rPr>
        <w:t xml:space="preserve">Quantitative Indicators </w:t>
      </w:r>
    </w:p>
    <w:p w14:paraId="7901422E" w14:textId="27474CDA" w:rsidR="00546BFF" w:rsidRPr="008D39EA" w:rsidRDefault="006830AB" w:rsidP="00511107">
      <w:pPr>
        <w:spacing w:before="120" w:after="120"/>
        <w:jc w:val="both"/>
        <w:rPr>
          <w:sz w:val="22"/>
          <w:szCs w:val="22"/>
        </w:rPr>
      </w:pPr>
      <w:r w:rsidRPr="7B5A06A5">
        <w:rPr>
          <w:sz w:val="22"/>
          <w:szCs w:val="22"/>
        </w:rPr>
        <w:lastRenderedPageBreak/>
        <w:t>34.</w:t>
      </w:r>
      <w:r>
        <w:tab/>
      </w:r>
      <w:r w:rsidR="00F94086" w:rsidRPr="7B5A06A5">
        <w:rPr>
          <w:sz w:val="22"/>
          <w:szCs w:val="22"/>
        </w:rPr>
        <w:t xml:space="preserve">Quantitative methods of data collection produce quantifiable results, so they focus on issues which can be counted, such as percentages of </w:t>
      </w:r>
      <w:r w:rsidR="4CE35D87" w:rsidRPr="7B5A06A5">
        <w:rPr>
          <w:sz w:val="22"/>
          <w:szCs w:val="22"/>
        </w:rPr>
        <w:t>Indigenous</w:t>
      </w:r>
      <w:r w:rsidR="00F94086" w:rsidRPr="7B5A06A5">
        <w:rPr>
          <w:sz w:val="22"/>
          <w:szCs w:val="22"/>
        </w:rPr>
        <w:t xml:space="preserve"> women and men in parliament, </w:t>
      </w:r>
      <w:r w:rsidR="4CE35D87" w:rsidRPr="7B5A06A5">
        <w:rPr>
          <w:sz w:val="22"/>
          <w:szCs w:val="22"/>
        </w:rPr>
        <w:t>Indigenous</w:t>
      </w:r>
      <w:r w:rsidR="00F94086" w:rsidRPr="7B5A06A5">
        <w:rPr>
          <w:sz w:val="22"/>
          <w:szCs w:val="22"/>
        </w:rPr>
        <w:t xml:space="preserve"> male and female employment rates or school retention and attainment rates for </w:t>
      </w:r>
      <w:r w:rsidR="4CE35D87" w:rsidRPr="7B5A06A5">
        <w:rPr>
          <w:sz w:val="22"/>
          <w:szCs w:val="22"/>
        </w:rPr>
        <w:t>Indigenous</w:t>
      </w:r>
      <w:r w:rsidR="00F94086" w:rsidRPr="7B5A06A5">
        <w:rPr>
          <w:sz w:val="22"/>
          <w:szCs w:val="22"/>
        </w:rPr>
        <w:t xml:space="preserve"> girls and boys. Quantitative data can show changes in </w:t>
      </w:r>
      <w:r w:rsidR="00546BFF" w:rsidRPr="7B5A06A5">
        <w:rPr>
          <w:sz w:val="22"/>
          <w:szCs w:val="22"/>
        </w:rPr>
        <w:t xml:space="preserve">social and </w:t>
      </w:r>
      <w:r w:rsidR="00F94086" w:rsidRPr="7B5A06A5">
        <w:rPr>
          <w:sz w:val="22"/>
          <w:szCs w:val="22"/>
        </w:rPr>
        <w:t>gender equality over time – for example, a well-used mainstream quantitative indicator for gender is the number of girls in school compared to boys.</w:t>
      </w:r>
      <w:r w:rsidR="00D818B5" w:rsidRPr="7B5A06A5">
        <w:rPr>
          <w:sz w:val="22"/>
          <w:szCs w:val="22"/>
        </w:rPr>
        <w:t xml:space="preserve"> </w:t>
      </w:r>
    </w:p>
    <w:p w14:paraId="699264BB" w14:textId="4E46017B" w:rsidR="000D5DD3" w:rsidRDefault="00546BFF" w:rsidP="00511107">
      <w:pPr>
        <w:spacing w:before="120" w:after="120"/>
        <w:jc w:val="both"/>
        <w:rPr>
          <w:sz w:val="22"/>
          <w:szCs w:val="22"/>
        </w:rPr>
      </w:pPr>
      <w:r w:rsidRPr="008D39EA">
        <w:rPr>
          <w:sz w:val="22"/>
          <w:szCs w:val="22"/>
        </w:rPr>
        <w:t>35.</w:t>
      </w:r>
      <w:r w:rsidRPr="008D39EA">
        <w:rPr>
          <w:sz w:val="22"/>
          <w:szCs w:val="22"/>
        </w:rPr>
        <w:tab/>
      </w:r>
      <w:r w:rsidR="00CA1162" w:rsidRPr="008D39EA">
        <w:rPr>
          <w:sz w:val="22"/>
          <w:szCs w:val="22"/>
        </w:rPr>
        <w:t>Regarding quantitative indicator</w:t>
      </w:r>
      <w:r w:rsidR="00BE12EF" w:rsidRPr="008D39EA">
        <w:rPr>
          <w:sz w:val="22"/>
          <w:szCs w:val="22"/>
        </w:rPr>
        <w:t>s</w:t>
      </w:r>
      <w:r w:rsidR="00CA1162" w:rsidRPr="008D39EA">
        <w:rPr>
          <w:sz w:val="22"/>
          <w:szCs w:val="22"/>
        </w:rPr>
        <w:t xml:space="preserve">, SMART </w:t>
      </w:r>
      <w:r w:rsidR="00CA1162" w:rsidRPr="008D39EA">
        <w:rPr>
          <w:color w:val="202124"/>
          <w:sz w:val="22"/>
          <w:szCs w:val="22"/>
          <w:shd w:val="clear" w:color="auto" w:fill="FFFFFF"/>
        </w:rPr>
        <w:t>indicators are a useful way to identify quality indicators</w:t>
      </w:r>
      <w:r w:rsidR="00660AAE" w:rsidRPr="008D39EA">
        <w:rPr>
          <w:color w:val="202124"/>
          <w:sz w:val="22"/>
          <w:szCs w:val="22"/>
          <w:shd w:val="clear" w:color="auto" w:fill="FFFFFF"/>
        </w:rPr>
        <w:t xml:space="preserve"> that allow for </w:t>
      </w:r>
      <w:r w:rsidR="00ED2528" w:rsidRPr="008D39EA">
        <w:rPr>
          <w:color w:val="202124"/>
          <w:sz w:val="22"/>
          <w:szCs w:val="22"/>
          <w:shd w:val="clear" w:color="auto" w:fill="FFFFFF"/>
        </w:rPr>
        <w:t xml:space="preserve">comparisons, </w:t>
      </w:r>
      <w:r w:rsidR="00660AAE" w:rsidRPr="008D39EA">
        <w:rPr>
          <w:color w:val="202124"/>
          <w:sz w:val="22"/>
          <w:szCs w:val="22"/>
          <w:shd w:val="clear" w:color="auto" w:fill="FFFFFF"/>
        </w:rPr>
        <w:t xml:space="preserve">establishing trends over time </w:t>
      </w:r>
      <w:r w:rsidR="003E68DC" w:rsidRPr="008D39EA">
        <w:rPr>
          <w:color w:val="202124"/>
          <w:sz w:val="22"/>
          <w:szCs w:val="22"/>
          <w:shd w:val="clear" w:color="auto" w:fill="FFFFFF"/>
        </w:rPr>
        <w:t xml:space="preserve">and measurable </w:t>
      </w:r>
      <w:r w:rsidR="00BF338A" w:rsidRPr="008D39EA">
        <w:rPr>
          <w:color w:val="202124"/>
          <w:sz w:val="22"/>
          <w:szCs w:val="22"/>
          <w:shd w:val="clear" w:color="auto" w:fill="FFFFFF"/>
        </w:rPr>
        <w:t>outcomes</w:t>
      </w:r>
      <w:r w:rsidR="00CA1162" w:rsidRPr="008D39EA">
        <w:rPr>
          <w:color w:val="202124"/>
          <w:sz w:val="22"/>
          <w:szCs w:val="22"/>
          <w:shd w:val="clear" w:color="auto" w:fill="FFFFFF"/>
        </w:rPr>
        <w:t>. SMART stands for </w:t>
      </w:r>
      <w:r w:rsidR="00CA1162" w:rsidRPr="008D39EA">
        <w:rPr>
          <w:color w:val="202124"/>
          <w:sz w:val="22"/>
          <w:szCs w:val="22"/>
        </w:rPr>
        <w:t xml:space="preserve">Specific, Measurable, Achievable, Relevant and Time-bound. </w:t>
      </w:r>
      <w:r w:rsidR="00CA1162" w:rsidRPr="008D39EA">
        <w:rPr>
          <w:sz w:val="22"/>
          <w:szCs w:val="22"/>
        </w:rPr>
        <w:t>Quantitative</w:t>
      </w:r>
      <w:r w:rsidR="00ED2528" w:rsidRPr="008D39EA">
        <w:rPr>
          <w:sz w:val="22"/>
          <w:szCs w:val="22"/>
        </w:rPr>
        <w:t xml:space="preserve"> indicators can include for example,</w:t>
      </w:r>
      <w:r w:rsidR="00CA1162" w:rsidRPr="008D39EA">
        <w:rPr>
          <w:sz w:val="22"/>
          <w:szCs w:val="22"/>
        </w:rPr>
        <w:t xml:space="preserve"> </w:t>
      </w:r>
      <w:r w:rsidR="00CB4299" w:rsidRPr="008D39EA">
        <w:rPr>
          <w:sz w:val="22"/>
          <w:szCs w:val="22"/>
        </w:rPr>
        <w:t xml:space="preserve">data from </w:t>
      </w:r>
      <w:r w:rsidR="00CA1162" w:rsidRPr="008D39EA">
        <w:rPr>
          <w:sz w:val="22"/>
          <w:szCs w:val="22"/>
        </w:rPr>
        <w:t>National census in States</w:t>
      </w:r>
      <w:r w:rsidR="00CB4299" w:rsidRPr="008D39EA">
        <w:rPr>
          <w:sz w:val="22"/>
          <w:szCs w:val="22"/>
        </w:rPr>
        <w:t>, where there is a systematic</w:t>
      </w:r>
      <w:r w:rsidR="00CA1162" w:rsidRPr="008D39EA">
        <w:rPr>
          <w:sz w:val="22"/>
          <w:szCs w:val="22"/>
        </w:rPr>
        <w:t xml:space="preserve"> collect</w:t>
      </w:r>
      <w:r w:rsidR="00CB4299" w:rsidRPr="008D39EA">
        <w:rPr>
          <w:sz w:val="22"/>
          <w:szCs w:val="22"/>
        </w:rPr>
        <w:t>ion</w:t>
      </w:r>
      <w:r w:rsidR="00CA1162" w:rsidRPr="008D39EA">
        <w:rPr>
          <w:sz w:val="22"/>
          <w:szCs w:val="22"/>
        </w:rPr>
        <w:t xml:space="preserve"> comparable information over time with </w:t>
      </w:r>
      <w:r w:rsidR="4CE35D87" w:rsidRPr="008D39EA">
        <w:rPr>
          <w:sz w:val="22"/>
          <w:szCs w:val="22"/>
        </w:rPr>
        <w:t>Indigenous</w:t>
      </w:r>
      <w:r w:rsidR="00CA1162" w:rsidRPr="008D39EA">
        <w:rPr>
          <w:sz w:val="22"/>
          <w:szCs w:val="22"/>
        </w:rPr>
        <w:t xml:space="preserve"> identifiers</w:t>
      </w:r>
      <w:r w:rsidR="00CB4299" w:rsidRPr="008D39EA">
        <w:rPr>
          <w:sz w:val="22"/>
          <w:szCs w:val="22"/>
        </w:rPr>
        <w:t xml:space="preserve">.  </w:t>
      </w:r>
      <w:r w:rsidR="00D818B5" w:rsidRPr="008D39EA">
        <w:rPr>
          <w:sz w:val="22"/>
          <w:szCs w:val="22"/>
        </w:rPr>
        <w:t xml:space="preserve">Member </w:t>
      </w:r>
      <w:r w:rsidR="00CB4299" w:rsidRPr="008D39EA">
        <w:rPr>
          <w:sz w:val="22"/>
          <w:szCs w:val="22"/>
        </w:rPr>
        <w:t>States</w:t>
      </w:r>
      <w:r w:rsidR="00D818B5" w:rsidRPr="008D39EA">
        <w:rPr>
          <w:sz w:val="22"/>
          <w:szCs w:val="22"/>
        </w:rPr>
        <w:t xml:space="preserve"> participating in IDIL,</w:t>
      </w:r>
      <w:r w:rsidR="00CB4299" w:rsidRPr="008D39EA">
        <w:rPr>
          <w:sz w:val="22"/>
          <w:szCs w:val="22"/>
        </w:rPr>
        <w:t xml:space="preserve"> with systems in place to collect </w:t>
      </w:r>
      <w:r w:rsidR="4CE35D87" w:rsidRPr="008D39EA">
        <w:rPr>
          <w:sz w:val="22"/>
          <w:szCs w:val="22"/>
        </w:rPr>
        <w:t>Indigenous</w:t>
      </w:r>
      <w:r w:rsidR="00D818B5" w:rsidRPr="008D39EA">
        <w:rPr>
          <w:sz w:val="22"/>
          <w:szCs w:val="22"/>
        </w:rPr>
        <w:t xml:space="preserve"> </w:t>
      </w:r>
      <w:r w:rsidR="00CB4299" w:rsidRPr="008D39EA">
        <w:rPr>
          <w:sz w:val="22"/>
          <w:szCs w:val="22"/>
        </w:rPr>
        <w:t>statistics over time</w:t>
      </w:r>
      <w:r w:rsidR="00D818B5" w:rsidRPr="008D39EA">
        <w:rPr>
          <w:sz w:val="22"/>
          <w:szCs w:val="22"/>
        </w:rPr>
        <w:t>,</w:t>
      </w:r>
      <w:r w:rsidR="00CB4299" w:rsidRPr="008D39EA">
        <w:rPr>
          <w:sz w:val="22"/>
          <w:szCs w:val="22"/>
        </w:rPr>
        <w:t xml:space="preserve"> are</w:t>
      </w:r>
      <w:r w:rsidR="00CA1162" w:rsidRPr="008D39EA">
        <w:rPr>
          <w:sz w:val="22"/>
          <w:szCs w:val="22"/>
        </w:rPr>
        <w:t xml:space="preserve"> </w:t>
      </w:r>
      <w:r w:rsidR="00CB4299" w:rsidRPr="008D39EA">
        <w:rPr>
          <w:sz w:val="22"/>
          <w:szCs w:val="22"/>
        </w:rPr>
        <w:t>useful</w:t>
      </w:r>
      <w:r w:rsidR="00CA1162" w:rsidRPr="008D39EA">
        <w:rPr>
          <w:sz w:val="22"/>
          <w:szCs w:val="22"/>
        </w:rPr>
        <w:t xml:space="preserve"> case studies</w:t>
      </w:r>
      <w:r w:rsidR="00BE12EF" w:rsidRPr="008D39EA">
        <w:rPr>
          <w:sz w:val="22"/>
          <w:szCs w:val="22"/>
        </w:rPr>
        <w:t xml:space="preserve"> </w:t>
      </w:r>
      <w:r w:rsidR="00CB4299" w:rsidRPr="008D39EA">
        <w:rPr>
          <w:sz w:val="22"/>
          <w:szCs w:val="22"/>
        </w:rPr>
        <w:t>and can be</w:t>
      </w:r>
      <w:r w:rsidR="00BE12EF" w:rsidRPr="008D39EA">
        <w:rPr>
          <w:sz w:val="22"/>
          <w:szCs w:val="22"/>
        </w:rPr>
        <w:t xml:space="preserve"> good example</w:t>
      </w:r>
      <w:r w:rsidR="007966EF" w:rsidRPr="008D39EA">
        <w:rPr>
          <w:sz w:val="22"/>
          <w:szCs w:val="22"/>
        </w:rPr>
        <w:t>s</w:t>
      </w:r>
      <w:r w:rsidR="00CA1162" w:rsidRPr="008D39EA">
        <w:rPr>
          <w:sz w:val="22"/>
          <w:szCs w:val="22"/>
        </w:rPr>
        <w:t xml:space="preserve">. </w:t>
      </w:r>
      <w:r w:rsidR="00BE12EF" w:rsidRPr="008D39EA">
        <w:rPr>
          <w:sz w:val="22"/>
          <w:szCs w:val="22"/>
        </w:rPr>
        <w:t xml:space="preserve">Additionally, </w:t>
      </w:r>
      <w:r w:rsidR="000D5DD3">
        <w:rPr>
          <w:sz w:val="22"/>
          <w:szCs w:val="22"/>
        </w:rPr>
        <w:t>for the specific purposes of IDIL,</w:t>
      </w:r>
      <w:r w:rsidR="00CA1162" w:rsidRPr="008D39EA">
        <w:rPr>
          <w:sz w:val="22"/>
          <w:szCs w:val="22"/>
        </w:rPr>
        <w:t xml:space="preserve"> quality data </w:t>
      </w:r>
      <w:r w:rsidR="000D5DD3">
        <w:rPr>
          <w:sz w:val="22"/>
          <w:szCs w:val="22"/>
        </w:rPr>
        <w:t xml:space="preserve">provided </w:t>
      </w:r>
      <w:r w:rsidR="00CA1162" w:rsidRPr="008D39EA">
        <w:rPr>
          <w:sz w:val="22"/>
          <w:szCs w:val="22"/>
        </w:rPr>
        <w:t xml:space="preserve">should be disaggregated according to </w:t>
      </w:r>
      <w:r w:rsidR="00D53FD2">
        <w:rPr>
          <w:sz w:val="22"/>
          <w:szCs w:val="22"/>
          <w:lang w:val="en-GB"/>
        </w:rPr>
        <w:t>gender</w:t>
      </w:r>
      <w:r w:rsidR="000D5DD3" w:rsidRPr="000D5DD3">
        <w:rPr>
          <w:sz w:val="22"/>
          <w:szCs w:val="22"/>
          <w:lang w:val="en-GB"/>
        </w:rPr>
        <w:t>, age, ethnicity (using an indigenous identifier), languages spoken (including indigenous languages), and geographic location/area</w:t>
      </w:r>
      <w:r w:rsidR="000D5DD3" w:rsidRPr="000D5DD3">
        <w:rPr>
          <w:sz w:val="22"/>
          <w:szCs w:val="22"/>
          <w:lang w:val="en-GB"/>
        </w:rPr>
        <w:t>.</w:t>
      </w:r>
    </w:p>
    <w:p w14:paraId="06376E96" w14:textId="62EEBD78" w:rsidR="006830AB" w:rsidRPr="008D39EA" w:rsidRDefault="00E269FD" w:rsidP="00511107">
      <w:pPr>
        <w:spacing w:before="120" w:after="120"/>
        <w:jc w:val="both"/>
        <w:rPr>
          <w:i/>
          <w:iCs/>
          <w:sz w:val="22"/>
          <w:szCs w:val="22"/>
        </w:rPr>
      </w:pPr>
      <w:r w:rsidRPr="008D39EA">
        <w:rPr>
          <w:i/>
          <w:iCs/>
          <w:sz w:val="22"/>
          <w:szCs w:val="22"/>
        </w:rPr>
        <w:t xml:space="preserve">d. </w:t>
      </w:r>
      <w:r w:rsidR="006830AB" w:rsidRPr="008D39EA">
        <w:rPr>
          <w:i/>
          <w:iCs/>
          <w:sz w:val="22"/>
          <w:szCs w:val="22"/>
        </w:rPr>
        <w:t xml:space="preserve"> </w:t>
      </w:r>
      <w:r w:rsidR="00594865" w:rsidRPr="008D39EA">
        <w:rPr>
          <w:i/>
          <w:iCs/>
          <w:sz w:val="22"/>
          <w:szCs w:val="22"/>
        </w:rPr>
        <w:t xml:space="preserve">Qualitative Indicators </w:t>
      </w:r>
    </w:p>
    <w:p w14:paraId="43257845" w14:textId="6AE605C0" w:rsidR="00DA657F" w:rsidRPr="008D39EA" w:rsidRDefault="006830AB" w:rsidP="006E2C3F">
      <w:pPr>
        <w:jc w:val="both"/>
        <w:rPr>
          <w:sz w:val="22"/>
          <w:szCs w:val="22"/>
        </w:rPr>
      </w:pPr>
      <w:r w:rsidRPr="5E2321C6">
        <w:rPr>
          <w:i/>
          <w:iCs/>
          <w:sz w:val="22"/>
          <w:szCs w:val="22"/>
        </w:rPr>
        <w:t>3</w:t>
      </w:r>
      <w:r w:rsidR="00546BFF" w:rsidRPr="5E2321C6">
        <w:rPr>
          <w:i/>
          <w:iCs/>
          <w:sz w:val="22"/>
          <w:szCs w:val="22"/>
        </w:rPr>
        <w:t>6</w:t>
      </w:r>
      <w:r w:rsidRPr="5E2321C6">
        <w:rPr>
          <w:i/>
          <w:iCs/>
          <w:sz w:val="22"/>
          <w:szCs w:val="22"/>
        </w:rPr>
        <w:t>.</w:t>
      </w:r>
      <w:r w:rsidRPr="008D39EA">
        <w:rPr>
          <w:i/>
          <w:iCs/>
          <w:sz w:val="22"/>
          <w:szCs w:val="22"/>
        </w:rPr>
        <w:tab/>
      </w:r>
      <w:r w:rsidR="00D818B5" w:rsidRPr="008D39EA">
        <w:rPr>
          <w:sz w:val="22"/>
          <w:szCs w:val="22"/>
        </w:rPr>
        <w:t xml:space="preserve">Qualitative methodologies capture people’s experiences, opinions, </w:t>
      </w:r>
      <w:r w:rsidR="007C0242" w:rsidRPr="008D39EA">
        <w:rPr>
          <w:sz w:val="22"/>
          <w:szCs w:val="22"/>
        </w:rPr>
        <w:t>attitudes,</w:t>
      </w:r>
      <w:r w:rsidR="00D818B5" w:rsidRPr="008D39EA">
        <w:rPr>
          <w:sz w:val="22"/>
          <w:szCs w:val="22"/>
        </w:rPr>
        <w:t xml:space="preserve"> and feelings – for example </w:t>
      </w:r>
      <w:r w:rsidR="4CE35D87" w:rsidRPr="008D39EA">
        <w:rPr>
          <w:sz w:val="22"/>
          <w:szCs w:val="22"/>
        </w:rPr>
        <w:t>Indigenous</w:t>
      </w:r>
      <w:r w:rsidR="00D818B5" w:rsidRPr="008D39EA">
        <w:rPr>
          <w:sz w:val="22"/>
          <w:szCs w:val="22"/>
        </w:rPr>
        <w:t xml:space="preserve"> women’s experiences</w:t>
      </w:r>
      <w:r w:rsidR="00DA657F" w:rsidRPr="008D39EA">
        <w:rPr>
          <w:sz w:val="22"/>
          <w:szCs w:val="22"/>
        </w:rPr>
        <w:t xml:space="preserve"> concerning use of </w:t>
      </w:r>
      <w:r w:rsidR="4CE35D87" w:rsidRPr="008D39EA">
        <w:rPr>
          <w:sz w:val="22"/>
          <w:szCs w:val="22"/>
        </w:rPr>
        <w:t>Indigenous</w:t>
      </w:r>
      <w:r w:rsidR="00DA657F" w:rsidRPr="008D39EA">
        <w:rPr>
          <w:sz w:val="22"/>
          <w:szCs w:val="22"/>
        </w:rPr>
        <w:t xml:space="preserve"> languages</w:t>
      </w:r>
      <w:r w:rsidR="00D818B5" w:rsidRPr="008D39EA">
        <w:rPr>
          <w:sz w:val="22"/>
          <w:szCs w:val="22"/>
        </w:rPr>
        <w:t xml:space="preserve"> in the health or education sectors, or </w:t>
      </w:r>
      <w:r w:rsidR="4CE35D87" w:rsidRPr="008D39EA">
        <w:rPr>
          <w:sz w:val="22"/>
          <w:szCs w:val="22"/>
        </w:rPr>
        <w:t>Indigenous</w:t>
      </w:r>
      <w:r w:rsidR="00D818B5" w:rsidRPr="008D39EA">
        <w:rPr>
          <w:sz w:val="22"/>
          <w:szCs w:val="22"/>
        </w:rPr>
        <w:t xml:space="preserve"> language policies, programmes and projects developed by or in partnership with </w:t>
      </w:r>
      <w:r w:rsidR="30EE589D" w:rsidRPr="008D39EA">
        <w:rPr>
          <w:sz w:val="22"/>
          <w:szCs w:val="22"/>
        </w:rPr>
        <w:t>Indigenous Peoples</w:t>
      </w:r>
      <w:r w:rsidR="00D818B5" w:rsidRPr="008D39EA">
        <w:rPr>
          <w:sz w:val="22"/>
          <w:szCs w:val="22"/>
        </w:rPr>
        <w:t xml:space="preserve">. Often participatory methodologies such as </w:t>
      </w:r>
      <w:r w:rsidR="00DA657F" w:rsidRPr="008D39EA">
        <w:rPr>
          <w:sz w:val="22"/>
          <w:szCs w:val="22"/>
        </w:rPr>
        <w:t xml:space="preserve">surveys </w:t>
      </w:r>
      <w:r w:rsidR="00D818B5" w:rsidRPr="008D39EA">
        <w:rPr>
          <w:sz w:val="22"/>
          <w:szCs w:val="22"/>
        </w:rPr>
        <w:t>and social mapping tools are used to collect data</w:t>
      </w:r>
      <w:r w:rsidR="00DA657F" w:rsidRPr="008D39EA">
        <w:rPr>
          <w:sz w:val="22"/>
          <w:szCs w:val="22"/>
        </w:rPr>
        <w:t xml:space="preserve"> and information</w:t>
      </w:r>
      <w:r w:rsidR="00D818B5" w:rsidRPr="008D39EA">
        <w:rPr>
          <w:sz w:val="22"/>
          <w:szCs w:val="22"/>
        </w:rPr>
        <w:t xml:space="preserve"> for qualitative indicators. Qualitative data can also be collected through surveys measuring perceptions and opinions.</w:t>
      </w:r>
      <w:r w:rsidR="00DA657F" w:rsidRPr="008D39EA">
        <w:rPr>
          <w:sz w:val="22"/>
          <w:szCs w:val="22"/>
        </w:rPr>
        <w:t xml:space="preserve"> </w:t>
      </w:r>
      <w:r w:rsidR="003D5C3C" w:rsidRPr="008D39EA">
        <w:rPr>
          <w:color w:val="202124"/>
          <w:sz w:val="22"/>
          <w:szCs w:val="22"/>
          <w:shd w:val="clear" w:color="auto" w:fill="FFFFFF"/>
        </w:rPr>
        <w:t>Qualitative indicators, by definition,</w:t>
      </w:r>
      <w:r w:rsidR="003D5C3C" w:rsidRPr="008D39EA">
        <w:rPr>
          <w:rStyle w:val="apple-converted-space"/>
          <w:color w:val="202124"/>
          <w:sz w:val="22"/>
          <w:szCs w:val="22"/>
          <w:shd w:val="clear" w:color="auto" w:fill="FFFFFF"/>
        </w:rPr>
        <w:t> </w:t>
      </w:r>
      <w:r w:rsidR="003D5C3C" w:rsidRPr="008D39EA">
        <w:rPr>
          <w:color w:val="202124"/>
          <w:sz w:val="22"/>
          <w:szCs w:val="22"/>
        </w:rPr>
        <w:t>measure change over time against specific, predetermined criteria</w:t>
      </w:r>
      <w:r w:rsidR="00DA657F" w:rsidRPr="008D39EA">
        <w:rPr>
          <w:color w:val="202124"/>
          <w:sz w:val="22"/>
          <w:szCs w:val="22"/>
        </w:rPr>
        <w:t>, in this case the desired impact of the IDIL</w:t>
      </w:r>
      <w:r w:rsidR="003D5C3C" w:rsidRPr="008D39EA">
        <w:rPr>
          <w:color w:val="202124"/>
          <w:sz w:val="22"/>
          <w:szCs w:val="22"/>
          <w:shd w:val="clear" w:color="auto" w:fill="FFFFFF"/>
        </w:rPr>
        <w:t>. Unlike their quantitative counterparts, they do not strictly involve enumeration, which allows them to surpass other measurements of analysis as well as provide specific and nuanced information</w:t>
      </w:r>
      <w:r w:rsidR="003D5C3C" w:rsidRPr="008D39EA">
        <w:rPr>
          <w:sz w:val="22"/>
          <w:szCs w:val="22"/>
        </w:rPr>
        <w:t xml:space="preserve">. </w:t>
      </w:r>
    </w:p>
    <w:p w14:paraId="4F884964" w14:textId="77777777" w:rsidR="00DA657F" w:rsidRPr="008D39EA" w:rsidRDefault="00DA657F" w:rsidP="006E2C3F">
      <w:pPr>
        <w:jc w:val="both"/>
        <w:rPr>
          <w:sz w:val="22"/>
          <w:szCs w:val="22"/>
        </w:rPr>
      </w:pPr>
    </w:p>
    <w:p w14:paraId="6B83F7C9" w14:textId="240ABD9D" w:rsidR="00B16443" w:rsidRPr="008D39EA" w:rsidRDefault="00DA657F" w:rsidP="006E2C3F">
      <w:pPr>
        <w:jc w:val="both"/>
        <w:rPr>
          <w:sz w:val="22"/>
          <w:szCs w:val="22"/>
        </w:rPr>
      </w:pPr>
      <w:r w:rsidRPr="008D39EA">
        <w:rPr>
          <w:sz w:val="22"/>
          <w:szCs w:val="22"/>
        </w:rPr>
        <w:t>3</w:t>
      </w:r>
      <w:r w:rsidR="00546BFF" w:rsidRPr="008D39EA">
        <w:rPr>
          <w:sz w:val="22"/>
          <w:szCs w:val="22"/>
        </w:rPr>
        <w:t>7</w:t>
      </w:r>
      <w:r w:rsidRPr="008D39EA">
        <w:rPr>
          <w:sz w:val="22"/>
          <w:szCs w:val="22"/>
        </w:rPr>
        <w:t>.</w:t>
      </w:r>
      <w:r w:rsidRPr="008D39EA">
        <w:rPr>
          <w:sz w:val="22"/>
          <w:szCs w:val="22"/>
        </w:rPr>
        <w:tab/>
      </w:r>
      <w:r w:rsidR="003D5C3C" w:rsidRPr="008D39EA">
        <w:rPr>
          <w:sz w:val="22"/>
          <w:szCs w:val="22"/>
        </w:rPr>
        <w:t xml:space="preserve">As the IDIL takes a user-centric approach with </w:t>
      </w:r>
      <w:r w:rsidR="30EE589D" w:rsidRPr="008D39EA">
        <w:rPr>
          <w:sz w:val="22"/>
          <w:szCs w:val="22"/>
        </w:rPr>
        <w:t>Indigenous Peoples</w:t>
      </w:r>
      <w:r w:rsidR="003D5C3C" w:rsidRPr="008D39EA">
        <w:rPr>
          <w:sz w:val="22"/>
          <w:szCs w:val="22"/>
        </w:rPr>
        <w:t xml:space="preserve"> at the forefront, qualitative indicators may be able to better facilitate diverse inpu</w:t>
      </w:r>
      <w:r w:rsidR="007642E7" w:rsidRPr="008D39EA">
        <w:rPr>
          <w:sz w:val="22"/>
          <w:szCs w:val="22"/>
        </w:rPr>
        <w:t>t,</w:t>
      </w:r>
      <w:r w:rsidR="003D5C3C" w:rsidRPr="008D39EA">
        <w:rPr>
          <w:sz w:val="22"/>
          <w:szCs w:val="22"/>
        </w:rPr>
        <w:t xml:space="preserve"> in culturally appropriate formats. </w:t>
      </w:r>
      <w:r w:rsidR="00CA1162" w:rsidRPr="008D39EA">
        <w:rPr>
          <w:sz w:val="22"/>
          <w:szCs w:val="22"/>
        </w:rPr>
        <w:t>Qualitative</w:t>
      </w:r>
      <w:r w:rsidR="00BE12EF" w:rsidRPr="008D39EA">
        <w:rPr>
          <w:sz w:val="22"/>
          <w:szCs w:val="22"/>
        </w:rPr>
        <w:t xml:space="preserve"> indicators </w:t>
      </w:r>
      <w:r w:rsidR="0086613F" w:rsidRPr="008D39EA">
        <w:rPr>
          <w:sz w:val="22"/>
          <w:szCs w:val="22"/>
        </w:rPr>
        <w:t xml:space="preserve">may </w:t>
      </w:r>
      <w:r w:rsidR="00BE12EF" w:rsidRPr="008D39EA">
        <w:rPr>
          <w:sz w:val="22"/>
          <w:szCs w:val="22"/>
        </w:rPr>
        <w:t>allow for better inclusion of</w:t>
      </w:r>
      <w:r w:rsidR="00CA1162" w:rsidRPr="008D39EA">
        <w:rPr>
          <w:sz w:val="22"/>
          <w:szCs w:val="22"/>
        </w:rPr>
        <w:t xml:space="preserve"> </w:t>
      </w:r>
      <w:r w:rsidR="30EE589D" w:rsidRPr="008D39EA">
        <w:rPr>
          <w:sz w:val="22"/>
          <w:szCs w:val="22"/>
        </w:rPr>
        <w:t>Indigenous Peoples</w:t>
      </w:r>
      <w:r w:rsidR="05492216" w:rsidRPr="008D39EA">
        <w:rPr>
          <w:sz w:val="22"/>
          <w:szCs w:val="22"/>
        </w:rPr>
        <w:t xml:space="preserve"> thr</w:t>
      </w:r>
      <w:r w:rsidR="00BE12EF" w:rsidRPr="008D39EA">
        <w:rPr>
          <w:sz w:val="22"/>
          <w:szCs w:val="22"/>
        </w:rPr>
        <w:t>ough</w:t>
      </w:r>
      <w:r w:rsidR="00594865" w:rsidRPr="008D39EA">
        <w:rPr>
          <w:sz w:val="22"/>
          <w:szCs w:val="22"/>
        </w:rPr>
        <w:t xml:space="preserve"> the inclusion of</w:t>
      </w:r>
      <w:r w:rsidR="00BE12EF" w:rsidRPr="008D39EA">
        <w:rPr>
          <w:sz w:val="22"/>
          <w:szCs w:val="22"/>
        </w:rPr>
        <w:t xml:space="preserve"> </w:t>
      </w:r>
      <w:r w:rsidR="4CE35D87" w:rsidRPr="008D39EA">
        <w:rPr>
          <w:sz w:val="22"/>
          <w:szCs w:val="22"/>
        </w:rPr>
        <w:t>Indigenous</w:t>
      </w:r>
      <w:r w:rsidR="00594865" w:rsidRPr="008D39EA">
        <w:rPr>
          <w:sz w:val="22"/>
          <w:szCs w:val="22"/>
        </w:rPr>
        <w:t xml:space="preserve"> peoples’ </w:t>
      </w:r>
      <w:r w:rsidR="00CA1162" w:rsidRPr="008D39EA">
        <w:rPr>
          <w:sz w:val="22"/>
          <w:szCs w:val="22"/>
        </w:rPr>
        <w:t xml:space="preserve">Community-based </w:t>
      </w:r>
      <w:r w:rsidR="7D2D89FA" w:rsidRPr="008D39EA">
        <w:rPr>
          <w:sz w:val="22"/>
          <w:szCs w:val="22"/>
        </w:rPr>
        <w:t>inf</w:t>
      </w:r>
      <w:r w:rsidR="00CA1162" w:rsidRPr="008D39EA">
        <w:rPr>
          <w:sz w:val="22"/>
          <w:szCs w:val="22"/>
        </w:rPr>
        <w:t>ormation Systems</w:t>
      </w:r>
      <w:r w:rsidR="00594865" w:rsidRPr="008D39EA">
        <w:rPr>
          <w:sz w:val="22"/>
          <w:szCs w:val="22"/>
        </w:rPr>
        <w:t xml:space="preserve"> (CBMIS)</w:t>
      </w:r>
      <w:r w:rsidR="00886373" w:rsidRPr="008D39EA">
        <w:rPr>
          <w:sz w:val="22"/>
          <w:szCs w:val="22"/>
        </w:rPr>
        <w:t xml:space="preserve">. The inclusion of </w:t>
      </w:r>
      <w:r w:rsidR="4CE35D87" w:rsidRPr="008D39EA">
        <w:rPr>
          <w:sz w:val="22"/>
          <w:szCs w:val="22"/>
        </w:rPr>
        <w:t>Indigenous</w:t>
      </w:r>
      <w:r w:rsidR="00886373" w:rsidRPr="008D39EA">
        <w:rPr>
          <w:sz w:val="22"/>
          <w:szCs w:val="22"/>
        </w:rPr>
        <w:t xml:space="preserve"> voices will</w:t>
      </w:r>
      <w:r w:rsidR="00BE12EF" w:rsidRPr="008D39EA">
        <w:rPr>
          <w:sz w:val="22"/>
          <w:szCs w:val="22"/>
        </w:rPr>
        <w:t xml:space="preserve"> allow for the development of a</w:t>
      </w:r>
      <w:r w:rsidRPr="008D39EA">
        <w:rPr>
          <w:sz w:val="22"/>
          <w:szCs w:val="22"/>
        </w:rPr>
        <w:t xml:space="preserve"> user-centric, </w:t>
      </w:r>
      <w:r w:rsidR="00594865" w:rsidRPr="008D39EA">
        <w:rPr>
          <w:sz w:val="22"/>
          <w:szCs w:val="22"/>
        </w:rPr>
        <w:t>action oriented and</w:t>
      </w:r>
      <w:r w:rsidR="00BE12EF" w:rsidRPr="008D39EA">
        <w:rPr>
          <w:sz w:val="22"/>
          <w:szCs w:val="22"/>
        </w:rPr>
        <w:t xml:space="preserve"> positive </w:t>
      </w:r>
      <w:r w:rsidR="00B16443" w:rsidRPr="008D39EA">
        <w:rPr>
          <w:sz w:val="22"/>
          <w:szCs w:val="22"/>
        </w:rPr>
        <w:t xml:space="preserve">human </w:t>
      </w:r>
      <w:r w:rsidR="007D1868" w:rsidRPr="008D39EA">
        <w:rPr>
          <w:sz w:val="22"/>
          <w:szCs w:val="22"/>
        </w:rPr>
        <w:t>story</w:t>
      </w:r>
      <w:r w:rsidR="00BE12EF" w:rsidRPr="008D39EA">
        <w:rPr>
          <w:sz w:val="22"/>
          <w:szCs w:val="22"/>
        </w:rPr>
        <w:t>.</w:t>
      </w:r>
      <w:r w:rsidR="00594865" w:rsidRPr="008D39EA">
        <w:rPr>
          <w:sz w:val="22"/>
          <w:szCs w:val="22"/>
        </w:rPr>
        <w:t xml:space="preserve"> CBMIS </w:t>
      </w:r>
      <w:r w:rsidR="00167FC8" w:rsidRPr="008D39EA">
        <w:rPr>
          <w:color w:val="202124"/>
          <w:sz w:val="22"/>
          <w:szCs w:val="22"/>
        </w:rPr>
        <w:t>are</w:t>
      </w:r>
      <w:r w:rsidR="00594865" w:rsidRPr="008D39EA">
        <w:rPr>
          <w:color w:val="202124"/>
          <w:sz w:val="22"/>
          <w:szCs w:val="22"/>
        </w:rPr>
        <w:t xml:space="preserve"> </w:t>
      </w:r>
      <w:r w:rsidR="006E2C3F" w:rsidRPr="008D39EA">
        <w:rPr>
          <w:color w:val="202124"/>
          <w:sz w:val="22"/>
          <w:szCs w:val="22"/>
        </w:rPr>
        <w:t xml:space="preserve">local </w:t>
      </w:r>
      <w:r w:rsidR="00594865" w:rsidRPr="008D39EA">
        <w:rPr>
          <w:color w:val="202124"/>
          <w:sz w:val="22"/>
          <w:szCs w:val="22"/>
        </w:rPr>
        <w:t>process</w:t>
      </w:r>
      <w:r w:rsidR="00167FC8" w:rsidRPr="008D39EA">
        <w:rPr>
          <w:color w:val="202124"/>
          <w:sz w:val="22"/>
          <w:szCs w:val="22"/>
        </w:rPr>
        <w:t>es</w:t>
      </w:r>
      <w:r w:rsidR="00594865" w:rsidRPr="008D39EA">
        <w:rPr>
          <w:color w:val="202124"/>
          <w:sz w:val="22"/>
          <w:szCs w:val="22"/>
        </w:rPr>
        <w:t xml:space="preserve"> where </w:t>
      </w:r>
      <w:r w:rsidR="4CE35D87" w:rsidRPr="008D39EA">
        <w:rPr>
          <w:color w:val="202124"/>
          <w:sz w:val="22"/>
          <w:szCs w:val="22"/>
        </w:rPr>
        <w:t>Indigenous</w:t>
      </w:r>
      <w:r w:rsidR="00594865" w:rsidRPr="008D39EA">
        <w:rPr>
          <w:color w:val="202124"/>
          <w:sz w:val="22"/>
          <w:szCs w:val="22"/>
        </w:rPr>
        <w:t xml:space="preserve"> peoples are able to generate data and </w:t>
      </w:r>
      <w:r w:rsidR="7425C626" w:rsidRPr="008D39EA">
        <w:rPr>
          <w:color w:val="202124"/>
          <w:sz w:val="22"/>
          <w:szCs w:val="22"/>
        </w:rPr>
        <w:t>anal</w:t>
      </w:r>
      <w:r w:rsidR="00594865" w:rsidRPr="008D39EA">
        <w:rPr>
          <w:color w:val="202124"/>
          <w:sz w:val="22"/>
          <w:szCs w:val="22"/>
        </w:rPr>
        <w:t>ysis, monitoring, and use of the community</w:t>
      </w:r>
      <w:r w:rsidR="00594865" w:rsidRPr="008D39EA">
        <w:rPr>
          <w:color w:val="202124"/>
          <w:sz w:val="22"/>
          <w:szCs w:val="22"/>
          <w:shd w:val="clear" w:color="auto" w:fill="FFFFFF"/>
        </w:rPr>
        <w:t>.</w:t>
      </w:r>
      <w:r w:rsidR="00D67B59" w:rsidRPr="008D39EA">
        <w:rPr>
          <w:color w:val="202124"/>
          <w:sz w:val="22"/>
          <w:szCs w:val="22"/>
          <w:shd w:val="clear" w:color="auto" w:fill="FFFFFF"/>
        </w:rPr>
        <w:t xml:space="preserve"> Further information </w:t>
      </w:r>
      <w:r w:rsidR="00B16443" w:rsidRPr="008D39EA">
        <w:rPr>
          <w:color w:val="202124"/>
          <w:sz w:val="22"/>
          <w:szCs w:val="22"/>
          <w:shd w:val="clear" w:color="auto" w:fill="FFFFFF"/>
        </w:rPr>
        <w:t xml:space="preserve">and resources </w:t>
      </w:r>
      <w:r w:rsidR="00C05824" w:rsidRPr="008D39EA">
        <w:rPr>
          <w:color w:val="202124"/>
          <w:sz w:val="22"/>
          <w:szCs w:val="22"/>
          <w:shd w:val="clear" w:color="auto" w:fill="FFFFFF"/>
        </w:rPr>
        <w:t xml:space="preserve">about indicators developed by </w:t>
      </w:r>
      <w:r w:rsidR="4CE35D87" w:rsidRPr="008D39EA">
        <w:rPr>
          <w:color w:val="202124"/>
          <w:sz w:val="22"/>
          <w:szCs w:val="22"/>
          <w:shd w:val="clear" w:color="auto" w:fill="FFFFFF"/>
        </w:rPr>
        <w:t>Indigenous</w:t>
      </w:r>
      <w:r w:rsidR="00C05824" w:rsidRPr="008D39EA">
        <w:rPr>
          <w:color w:val="202124"/>
          <w:sz w:val="22"/>
          <w:szCs w:val="22"/>
          <w:shd w:val="clear" w:color="auto" w:fill="FFFFFF"/>
        </w:rPr>
        <w:t xml:space="preserve"> peoples </w:t>
      </w:r>
      <w:r w:rsidR="00E269BD" w:rsidRPr="008D39EA">
        <w:rPr>
          <w:color w:val="202124"/>
          <w:sz w:val="22"/>
          <w:szCs w:val="22"/>
          <w:shd w:val="clear" w:color="auto" w:fill="FFFFFF"/>
        </w:rPr>
        <w:t>through the efforts of the Forest Peoples Programme (</w:t>
      </w:r>
      <w:r w:rsidR="5C7FFC93" w:rsidRPr="008D39EA">
        <w:rPr>
          <w:color w:val="202124"/>
          <w:sz w:val="22"/>
          <w:szCs w:val="22"/>
          <w:shd w:val="clear" w:color="auto" w:fill="FFFFFF"/>
        </w:rPr>
        <w:t>www.fores</w:t>
      </w:r>
      <w:hyperlink r:id="rId15" w:history="1">
        <w:r w:rsidR="003D5C3C" w:rsidRPr="008D39EA">
          <w:rPr>
            <w:rStyle w:val="Hyperlink"/>
            <w:sz w:val="22"/>
            <w:szCs w:val="22"/>
            <w:shd w:val="clear" w:color="auto" w:fill="FFFFFF"/>
          </w:rPr>
          <w:t>tpeoples.org</w:t>
        </w:r>
      </w:hyperlink>
      <w:r w:rsidR="003D5C3C" w:rsidRPr="008D39EA">
        <w:rPr>
          <w:color w:val="202124"/>
          <w:sz w:val="22"/>
          <w:szCs w:val="22"/>
          <w:shd w:val="clear" w:color="auto" w:fill="FFFFFF"/>
        </w:rPr>
        <w:t xml:space="preserve"> ) </w:t>
      </w:r>
      <w:r w:rsidR="00E269BD" w:rsidRPr="008D39EA">
        <w:rPr>
          <w:color w:val="202124"/>
          <w:sz w:val="22"/>
          <w:szCs w:val="22"/>
          <w:shd w:val="clear" w:color="auto" w:fill="FFFFFF"/>
        </w:rPr>
        <w:t>and the Tebtebba Foundation (</w:t>
      </w:r>
      <w:hyperlink r:id="rId16" w:history="1">
        <w:r w:rsidR="00E269BD" w:rsidRPr="008D39EA">
          <w:rPr>
            <w:rStyle w:val="Hyperlink"/>
            <w:sz w:val="22"/>
            <w:szCs w:val="22"/>
            <w:shd w:val="clear" w:color="auto" w:fill="FFFFFF"/>
          </w:rPr>
          <w:t>https://www.tebtebba.org</w:t>
        </w:r>
      </w:hyperlink>
      <w:r w:rsidR="00E269BD" w:rsidRPr="008D39EA">
        <w:rPr>
          <w:color w:val="202124"/>
          <w:sz w:val="22"/>
          <w:szCs w:val="22"/>
          <w:shd w:val="clear" w:color="auto" w:fill="FFFFFF"/>
        </w:rPr>
        <w:t xml:space="preserve"> )</w:t>
      </w:r>
      <w:r w:rsidR="003D5C3C" w:rsidRPr="008D39EA">
        <w:rPr>
          <w:color w:val="202124"/>
          <w:sz w:val="22"/>
          <w:szCs w:val="22"/>
          <w:shd w:val="clear" w:color="auto" w:fill="FFFFFF"/>
        </w:rPr>
        <w:t xml:space="preserve"> </w:t>
      </w:r>
      <w:r w:rsidR="00B16443" w:rsidRPr="008D39EA">
        <w:rPr>
          <w:color w:val="202124"/>
          <w:sz w:val="22"/>
          <w:szCs w:val="22"/>
          <w:shd w:val="clear" w:color="auto" w:fill="FFFFFF"/>
        </w:rPr>
        <w:t xml:space="preserve">are </w:t>
      </w:r>
      <w:r w:rsidR="00D67B59" w:rsidRPr="008D39EA">
        <w:rPr>
          <w:color w:val="202124"/>
          <w:sz w:val="22"/>
          <w:szCs w:val="22"/>
          <w:shd w:val="clear" w:color="auto" w:fill="FFFFFF"/>
        </w:rPr>
        <w:t xml:space="preserve">available at: </w:t>
      </w:r>
      <w:hyperlink r:id="rId17" w:history="1">
        <w:r w:rsidR="00D67B59" w:rsidRPr="008D39EA">
          <w:rPr>
            <w:rStyle w:val="Hyperlink"/>
            <w:sz w:val="22"/>
            <w:szCs w:val="22"/>
            <w:shd w:val="clear" w:color="auto" w:fill="FFFFFF"/>
          </w:rPr>
          <w:t>http://cbmis.org</w:t>
        </w:r>
      </w:hyperlink>
      <w:r w:rsidR="00D67B59" w:rsidRPr="008D39EA">
        <w:rPr>
          <w:color w:val="202124"/>
          <w:sz w:val="22"/>
          <w:szCs w:val="22"/>
          <w:shd w:val="clear" w:color="auto" w:fill="FFFFFF"/>
        </w:rPr>
        <w:t xml:space="preserve"> and </w:t>
      </w:r>
      <w:hyperlink r:id="rId18" w:history="1">
        <w:r w:rsidR="00FD3601" w:rsidRPr="008D39EA">
          <w:rPr>
            <w:rStyle w:val="Hyperlink"/>
            <w:sz w:val="22"/>
            <w:szCs w:val="22"/>
            <w:shd w:val="clear" w:color="auto" w:fill="FFFFFF"/>
          </w:rPr>
          <w:t>https://www.forestpeoples.org/en/topics/environmental-governance/publication/2015/community-based-monitoring-and-information-systems</w:t>
        </w:r>
      </w:hyperlink>
      <w:r w:rsidR="00FD3601" w:rsidRPr="008D39EA">
        <w:rPr>
          <w:color w:val="202124"/>
          <w:sz w:val="22"/>
          <w:szCs w:val="22"/>
          <w:shd w:val="clear" w:color="auto" w:fill="FFFFFF"/>
        </w:rPr>
        <w:t xml:space="preserve"> </w:t>
      </w:r>
      <w:r w:rsidR="00E269BD" w:rsidRPr="008D39EA">
        <w:rPr>
          <w:color w:val="202124"/>
          <w:sz w:val="22"/>
          <w:szCs w:val="22"/>
          <w:shd w:val="clear" w:color="auto" w:fill="FFFFFF"/>
        </w:rPr>
        <w:t xml:space="preserve"> as well as, </w:t>
      </w:r>
      <w:r w:rsidR="00643707" w:rsidRPr="008D39EA">
        <w:rPr>
          <w:color w:val="202124"/>
          <w:sz w:val="22"/>
          <w:szCs w:val="22"/>
          <w:shd w:val="clear" w:color="auto" w:fill="FFFFFF"/>
        </w:rPr>
        <w:t xml:space="preserve"> </w:t>
      </w:r>
      <w:hyperlink r:id="rId19" w:history="1">
        <w:r w:rsidR="00643707" w:rsidRPr="008D39EA">
          <w:rPr>
            <w:color w:val="0000FF"/>
            <w:sz w:val="22"/>
            <w:szCs w:val="22"/>
            <w:u w:val="single"/>
          </w:rPr>
          <w:t>https://</w:t>
        </w:r>
        <w:r w:rsidR="4CE35D87" w:rsidRPr="008D39EA">
          <w:rPr>
            <w:color w:val="0000FF"/>
            <w:sz w:val="22"/>
            <w:szCs w:val="22"/>
            <w:u w:val="single"/>
          </w:rPr>
          <w:t>Indigenous</w:t>
        </w:r>
        <w:r w:rsidR="00643707" w:rsidRPr="008D39EA">
          <w:rPr>
            <w:color w:val="0000FF"/>
            <w:sz w:val="22"/>
            <w:szCs w:val="22"/>
            <w:u w:val="single"/>
          </w:rPr>
          <w:t>navigator.org/explore-and-use-our-community-based-monitoring-tools/indicator-framework</w:t>
        </w:r>
      </w:hyperlink>
      <w:r w:rsidR="00E269BD" w:rsidRPr="008D39EA">
        <w:rPr>
          <w:sz w:val="22"/>
          <w:szCs w:val="22"/>
        </w:rPr>
        <w:t xml:space="preserve"> and through the American Museum of Natural History at: </w:t>
      </w:r>
      <w:hyperlink r:id="rId20" w:history="1">
        <w:r w:rsidR="00E269BD" w:rsidRPr="008D39EA">
          <w:rPr>
            <w:rStyle w:val="Hyperlink"/>
            <w:sz w:val="22"/>
            <w:szCs w:val="22"/>
          </w:rPr>
          <w:t>https://www.amnh.org/research/center-for-biodiversity-conservation/convening-and-connecting/biocultural/indicators-of-well-being-webinar-series</w:t>
        </w:r>
      </w:hyperlink>
    </w:p>
    <w:p w14:paraId="1E92790B" w14:textId="3BD569C4" w:rsidR="005E32F8" w:rsidRPr="008D39EA" w:rsidRDefault="006830AB" w:rsidP="00511107">
      <w:pPr>
        <w:spacing w:before="120" w:after="120"/>
        <w:jc w:val="both"/>
        <w:rPr>
          <w:sz w:val="22"/>
          <w:szCs w:val="22"/>
        </w:rPr>
      </w:pPr>
      <w:r w:rsidRPr="008D39EA">
        <w:rPr>
          <w:sz w:val="22"/>
          <w:szCs w:val="22"/>
        </w:rPr>
        <w:t>3</w:t>
      </w:r>
      <w:r w:rsidR="00546BFF" w:rsidRPr="008D39EA">
        <w:rPr>
          <w:sz w:val="22"/>
          <w:szCs w:val="22"/>
        </w:rPr>
        <w:t>8</w:t>
      </w:r>
      <w:r w:rsidRPr="008D39EA">
        <w:rPr>
          <w:sz w:val="22"/>
          <w:szCs w:val="22"/>
        </w:rPr>
        <w:t>.</w:t>
      </w:r>
      <w:r w:rsidRPr="008D39EA">
        <w:rPr>
          <w:sz w:val="22"/>
          <w:szCs w:val="22"/>
        </w:rPr>
        <w:tab/>
      </w:r>
      <w:r w:rsidR="00BE12EF" w:rsidRPr="008D39EA">
        <w:rPr>
          <w:sz w:val="22"/>
          <w:szCs w:val="22"/>
        </w:rPr>
        <w:t xml:space="preserve">A combination of </w:t>
      </w:r>
      <w:r w:rsidR="00FD3601" w:rsidRPr="008D39EA">
        <w:rPr>
          <w:sz w:val="22"/>
          <w:szCs w:val="22"/>
        </w:rPr>
        <w:t>quantitative and qualitative</w:t>
      </w:r>
      <w:r w:rsidR="00BE12EF" w:rsidRPr="008D39EA">
        <w:rPr>
          <w:sz w:val="22"/>
          <w:szCs w:val="22"/>
        </w:rPr>
        <w:t xml:space="preserve"> indicators</w:t>
      </w:r>
      <w:r w:rsidR="00AB3DD7" w:rsidRPr="008D39EA">
        <w:rPr>
          <w:sz w:val="22"/>
          <w:szCs w:val="22"/>
        </w:rPr>
        <w:t>, at different scale,</w:t>
      </w:r>
      <w:r w:rsidR="00BE12EF" w:rsidRPr="008D39EA">
        <w:rPr>
          <w:sz w:val="22"/>
          <w:szCs w:val="22"/>
        </w:rPr>
        <w:t xml:space="preserve"> allows </w:t>
      </w:r>
      <w:r w:rsidR="0086613F" w:rsidRPr="008D39EA">
        <w:rPr>
          <w:sz w:val="22"/>
          <w:szCs w:val="22"/>
        </w:rPr>
        <w:t xml:space="preserve">for </w:t>
      </w:r>
      <w:r w:rsidR="00BE12EF" w:rsidRPr="008D39EA">
        <w:rPr>
          <w:sz w:val="22"/>
          <w:szCs w:val="22"/>
        </w:rPr>
        <w:t>triangulation, verification and ground-truthing</w:t>
      </w:r>
      <w:r w:rsidR="0086613F" w:rsidRPr="008D39EA">
        <w:rPr>
          <w:sz w:val="22"/>
          <w:szCs w:val="22"/>
        </w:rPr>
        <w:t xml:space="preserve">, on </w:t>
      </w:r>
      <w:r w:rsidR="00311332" w:rsidRPr="008D39EA">
        <w:rPr>
          <w:sz w:val="22"/>
          <w:szCs w:val="22"/>
        </w:rPr>
        <w:t>order to</w:t>
      </w:r>
      <w:r w:rsidR="00BE12EF" w:rsidRPr="008D39EA">
        <w:rPr>
          <w:sz w:val="22"/>
          <w:szCs w:val="22"/>
        </w:rPr>
        <w:t xml:space="preserve"> </w:t>
      </w:r>
      <w:r w:rsidR="0086613F" w:rsidRPr="008D39EA">
        <w:rPr>
          <w:sz w:val="22"/>
          <w:szCs w:val="22"/>
        </w:rPr>
        <w:t>facilitate a</w:t>
      </w:r>
      <w:r w:rsidR="00BE12EF" w:rsidRPr="008D39EA">
        <w:rPr>
          <w:sz w:val="22"/>
          <w:szCs w:val="22"/>
        </w:rPr>
        <w:t xml:space="preserve"> story of </w:t>
      </w:r>
      <w:r w:rsidR="0086613F" w:rsidRPr="008D39EA">
        <w:rPr>
          <w:sz w:val="22"/>
          <w:szCs w:val="22"/>
        </w:rPr>
        <w:t xml:space="preserve">impact and </w:t>
      </w:r>
      <w:r w:rsidR="00CA1162" w:rsidRPr="008D39EA">
        <w:rPr>
          <w:sz w:val="22"/>
          <w:szCs w:val="22"/>
        </w:rPr>
        <w:t>success.</w:t>
      </w:r>
      <w:r w:rsidR="00AB3DD7" w:rsidRPr="008D39EA">
        <w:rPr>
          <w:sz w:val="22"/>
          <w:szCs w:val="22"/>
        </w:rPr>
        <w:t xml:space="preserve"> </w:t>
      </w:r>
      <w:r w:rsidR="0086613F" w:rsidRPr="008D39EA">
        <w:rPr>
          <w:sz w:val="22"/>
          <w:szCs w:val="22"/>
        </w:rPr>
        <w:t xml:space="preserve">Means of verification is evident through data and information gathering from multiple partners </w:t>
      </w:r>
      <w:r w:rsidR="00AB3DD7" w:rsidRPr="008D39EA">
        <w:rPr>
          <w:sz w:val="22"/>
          <w:szCs w:val="22"/>
        </w:rPr>
        <w:t xml:space="preserve">and multiple sources, </w:t>
      </w:r>
      <w:r w:rsidR="00311332" w:rsidRPr="008D39EA">
        <w:rPr>
          <w:sz w:val="22"/>
          <w:szCs w:val="22"/>
        </w:rPr>
        <w:t>at global</w:t>
      </w:r>
      <w:r w:rsidR="0086613F" w:rsidRPr="008D39EA">
        <w:rPr>
          <w:sz w:val="22"/>
          <w:szCs w:val="22"/>
        </w:rPr>
        <w:t xml:space="preserve">, </w:t>
      </w:r>
      <w:r w:rsidR="0068414A" w:rsidRPr="008D39EA">
        <w:rPr>
          <w:sz w:val="22"/>
          <w:szCs w:val="22"/>
        </w:rPr>
        <w:t>national,</w:t>
      </w:r>
      <w:r w:rsidR="0086613F" w:rsidRPr="008D39EA">
        <w:rPr>
          <w:sz w:val="22"/>
          <w:szCs w:val="22"/>
        </w:rPr>
        <w:t xml:space="preserve"> and sub-national/local level</w:t>
      </w:r>
      <w:r w:rsidR="00FD3601" w:rsidRPr="008D39EA">
        <w:rPr>
          <w:sz w:val="22"/>
          <w:szCs w:val="22"/>
        </w:rPr>
        <w:t xml:space="preserve">, that reinforce the evidence of movement towards impact. </w:t>
      </w:r>
      <w:r w:rsidR="00C2522F" w:rsidRPr="008D39EA">
        <w:rPr>
          <w:color w:val="000000"/>
          <w:sz w:val="22"/>
          <w:szCs w:val="22"/>
        </w:rPr>
        <w:t xml:space="preserve">The indicators </w:t>
      </w:r>
      <w:r w:rsidR="007642E7" w:rsidRPr="008D39EA">
        <w:rPr>
          <w:color w:val="000000"/>
          <w:sz w:val="22"/>
          <w:szCs w:val="22"/>
        </w:rPr>
        <w:t>table proposes</w:t>
      </w:r>
      <w:r w:rsidR="003B6D26" w:rsidRPr="008D39EA">
        <w:rPr>
          <w:color w:val="000000"/>
          <w:sz w:val="22"/>
          <w:szCs w:val="22"/>
        </w:rPr>
        <w:t xml:space="preserve"> a mixture of indicators</w:t>
      </w:r>
      <w:r w:rsidR="00CD1D02" w:rsidRPr="008D39EA">
        <w:rPr>
          <w:color w:val="000000"/>
          <w:sz w:val="22"/>
          <w:szCs w:val="22"/>
        </w:rPr>
        <w:t>, including</w:t>
      </w:r>
      <w:r w:rsidR="00FD3601" w:rsidRPr="008D39EA">
        <w:rPr>
          <w:color w:val="000000"/>
          <w:sz w:val="22"/>
          <w:szCs w:val="22"/>
        </w:rPr>
        <w:t xml:space="preserve"> both </w:t>
      </w:r>
      <w:r w:rsidR="007642E7" w:rsidRPr="008D39EA">
        <w:rPr>
          <w:color w:val="000000"/>
          <w:sz w:val="22"/>
          <w:szCs w:val="22"/>
        </w:rPr>
        <w:t xml:space="preserve">direct and indirect (proxy), </w:t>
      </w:r>
      <w:r w:rsidR="00FD3601" w:rsidRPr="008D39EA">
        <w:rPr>
          <w:color w:val="000000"/>
          <w:sz w:val="22"/>
          <w:szCs w:val="22"/>
        </w:rPr>
        <w:t>quantitative and qualitative</w:t>
      </w:r>
      <w:r w:rsidR="007642E7" w:rsidRPr="008D39EA">
        <w:rPr>
          <w:color w:val="000000"/>
          <w:sz w:val="22"/>
          <w:szCs w:val="22"/>
        </w:rPr>
        <w:t>,</w:t>
      </w:r>
      <w:r w:rsidR="005C1A5B" w:rsidRPr="008D39EA">
        <w:rPr>
          <w:sz w:val="22"/>
          <w:szCs w:val="22"/>
        </w:rPr>
        <w:t xml:space="preserve"> at relevant levels, global, regional, </w:t>
      </w:r>
      <w:r w:rsidR="0068414A" w:rsidRPr="008D39EA">
        <w:rPr>
          <w:sz w:val="22"/>
          <w:szCs w:val="22"/>
        </w:rPr>
        <w:t>national,</w:t>
      </w:r>
      <w:r w:rsidR="005C1A5B" w:rsidRPr="008D39EA">
        <w:rPr>
          <w:sz w:val="22"/>
          <w:szCs w:val="22"/>
        </w:rPr>
        <w:t xml:space="preserve"> and sub-national, </w:t>
      </w:r>
      <w:r w:rsidR="001B3013" w:rsidRPr="008D39EA">
        <w:rPr>
          <w:sz w:val="22"/>
          <w:szCs w:val="22"/>
        </w:rPr>
        <w:t xml:space="preserve">and </w:t>
      </w:r>
      <w:r w:rsidR="005C1A5B" w:rsidRPr="008D39EA">
        <w:rPr>
          <w:sz w:val="22"/>
          <w:szCs w:val="22"/>
        </w:rPr>
        <w:t>i</w:t>
      </w:r>
      <w:r w:rsidR="00FD3601" w:rsidRPr="008D39EA">
        <w:rPr>
          <w:sz w:val="22"/>
          <w:szCs w:val="22"/>
        </w:rPr>
        <w:t>s</w:t>
      </w:r>
      <w:r w:rsidR="005C1A5B" w:rsidRPr="008D39EA">
        <w:rPr>
          <w:sz w:val="22"/>
          <w:szCs w:val="22"/>
        </w:rPr>
        <w:t xml:space="preserve"> included in </w:t>
      </w:r>
      <w:r w:rsidR="001B3013" w:rsidRPr="008D39EA">
        <w:rPr>
          <w:sz w:val="22"/>
          <w:szCs w:val="22"/>
        </w:rPr>
        <w:t>A</w:t>
      </w:r>
      <w:r w:rsidR="005C1A5B" w:rsidRPr="008D39EA">
        <w:rPr>
          <w:sz w:val="22"/>
          <w:szCs w:val="22"/>
        </w:rPr>
        <w:t xml:space="preserve">nnex 1, </w:t>
      </w:r>
      <w:r w:rsidR="00FD3601" w:rsidRPr="008D39EA">
        <w:rPr>
          <w:sz w:val="22"/>
          <w:szCs w:val="22"/>
        </w:rPr>
        <w:t xml:space="preserve">IDIL Indicators </w:t>
      </w:r>
      <w:r w:rsidR="007642E7" w:rsidRPr="008D39EA">
        <w:rPr>
          <w:sz w:val="22"/>
          <w:szCs w:val="22"/>
        </w:rPr>
        <w:t>Table</w:t>
      </w:r>
      <w:r w:rsidR="005C1A5B" w:rsidRPr="008D39EA">
        <w:rPr>
          <w:sz w:val="22"/>
          <w:szCs w:val="22"/>
        </w:rPr>
        <w:t>.</w:t>
      </w:r>
    </w:p>
    <w:p w14:paraId="56AFF0D9" w14:textId="0C5FBC8D" w:rsidR="005E32F8" w:rsidRPr="008D39EA" w:rsidRDefault="005E32F8" w:rsidP="005E32F8">
      <w:pPr>
        <w:rPr>
          <w:sz w:val="22"/>
          <w:szCs w:val="22"/>
        </w:rPr>
      </w:pPr>
      <w:r w:rsidRPr="008D39EA">
        <w:rPr>
          <w:sz w:val="22"/>
          <w:szCs w:val="22"/>
        </w:rPr>
        <w:lastRenderedPageBreak/>
        <w:t>39.</w:t>
      </w:r>
      <w:r w:rsidRPr="008D39EA">
        <w:rPr>
          <w:sz w:val="22"/>
          <w:szCs w:val="22"/>
        </w:rPr>
        <w:tab/>
      </w:r>
      <w:r w:rsidR="00833DA2" w:rsidRPr="008D39EA">
        <w:rPr>
          <w:sz w:val="22"/>
          <w:szCs w:val="22"/>
        </w:rPr>
        <w:t>A</w:t>
      </w:r>
      <w:r w:rsidRPr="008D39EA">
        <w:rPr>
          <w:sz w:val="22"/>
          <w:szCs w:val="22"/>
        </w:rPr>
        <w:t xml:space="preserve"> useful example</w:t>
      </w:r>
      <w:r w:rsidR="00A670F7" w:rsidRPr="008D39EA">
        <w:rPr>
          <w:sz w:val="22"/>
          <w:szCs w:val="22"/>
        </w:rPr>
        <w:t xml:space="preserve"> of quantitative and qualitative indicators</w:t>
      </w:r>
      <w:r w:rsidRPr="008D39EA">
        <w:rPr>
          <w:sz w:val="22"/>
          <w:szCs w:val="22"/>
        </w:rPr>
        <w:t xml:space="preserve">, relevant for some of the proxy indicators suggested in the IDIL Indicators Framework (annex I), is provided by </w:t>
      </w:r>
      <w:r w:rsidR="002256CE" w:rsidRPr="008D39EA">
        <w:rPr>
          <w:sz w:val="22"/>
          <w:szCs w:val="22"/>
        </w:rPr>
        <w:t>the Office</w:t>
      </w:r>
      <w:r w:rsidRPr="008D39EA">
        <w:rPr>
          <w:sz w:val="22"/>
          <w:szCs w:val="22"/>
        </w:rPr>
        <w:t xml:space="preserve"> of the High Commissioner for Human Rights, regarding quantitative and qualitative indicators </w:t>
      </w:r>
      <w:r w:rsidR="00A670F7" w:rsidRPr="008D39EA">
        <w:rPr>
          <w:sz w:val="22"/>
          <w:szCs w:val="22"/>
        </w:rPr>
        <w:t>for</w:t>
      </w:r>
      <w:r w:rsidRPr="008D39EA">
        <w:rPr>
          <w:sz w:val="22"/>
          <w:szCs w:val="22"/>
        </w:rPr>
        <w:t xml:space="preserve"> human rights.</w:t>
      </w:r>
      <w:r w:rsidRPr="008D39EA">
        <w:rPr>
          <w:rStyle w:val="FootnoteReference"/>
          <w:sz w:val="22"/>
          <w:szCs w:val="22"/>
        </w:rPr>
        <w:footnoteReference w:id="8"/>
      </w:r>
    </w:p>
    <w:p w14:paraId="1D15A092" w14:textId="77777777" w:rsidR="00A670F7" w:rsidRPr="008D39EA" w:rsidRDefault="00A670F7" w:rsidP="005E32F8">
      <w:pPr>
        <w:rPr>
          <w:sz w:val="22"/>
          <w:szCs w:val="22"/>
        </w:rPr>
      </w:pPr>
    </w:p>
    <w:p w14:paraId="36B7AA65" w14:textId="23C96DEA" w:rsidR="005E32F8" w:rsidRPr="008D39EA" w:rsidRDefault="005E32F8" w:rsidP="005E32F8">
      <w:pPr>
        <w:rPr>
          <w:sz w:val="22"/>
          <w:szCs w:val="22"/>
        </w:rPr>
      </w:pPr>
      <w:r w:rsidRPr="008D39EA">
        <w:rPr>
          <w:sz w:val="22"/>
          <w:szCs w:val="22"/>
        </w:rPr>
        <w:fldChar w:fldCharType="begin"/>
      </w:r>
      <w:r w:rsidR="0080359E">
        <w:rPr>
          <w:sz w:val="22"/>
          <w:szCs w:val="22"/>
        </w:rPr>
        <w:instrText xml:space="preserve"> INCLUDEPICTURE "https://unesco-my.sharepoint.com/var/folders/g3/7dr3g12j5lv6621c9vdw5dlr0000gn/T/com.microsoft.Word/WebArchiveCopyPasteTempFiles/page6image81216400" \* MERGEFORMAT </w:instrText>
      </w:r>
      <w:r w:rsidRPr="008D39EA">
        <w:rPr>
          <w:sz w:val="22"/>
          <w:szCs w:val="22"/>
        </w:rPr>
        <w:fldChar w:fldCharType="separate"/>
      </w:r>
      <w:r w:rsidRPr="008D39EA">
        <w:rPr>
          <w:noProof/>
          <w:sz w:val="22"/>
          <w:szCs w:val="22"/>
        </w:rPr>
        <w:drawing>
          <wp:inline distT="0" distB="0" distL="0" distR="0" wp14:anchorId="00619978" wp14:editId="4BEB33D5">
            <wp:extent cx="4624705" cy="4204970"/>
            <wp:effectExtent l="0" t="0" r="2540" b="3175"/>
            <wp:docPr id="1" name="Picture 1" descr="page6image8121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image812164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4705" cy="4204970"/>
                    </a:xfrm>
                    <a:prstGeom prst="rect">
                      <a:avLst/>
                    </a:prstGeom>
                    <a:noFill/>
                    <a:ln>
                      <a:noFill/>
                    </a:ln>
                  </pic:spPr>
                </pic:pic>
              </a:graphicData>
            </a:graphic>
          </wp:inline>
        </w:drawing>
      </w:r>
      <w:r w:rsidRPr="008D39EA">
        <w:rPr>
          <w:sz w:val="22"/>
          <w:szCs w:val="22"/>
        </w:rPr>
        <w:fldChar w:fldCharType="end"/>
      </w:r>
    </w:p>
    <w:p w14:paraId="624EE82A" w14:textId="77777777" w:rsidR="005E32F8" w:rsidRPr="008D39EA" w:rsidRDefault="005E32F8" w:rsidP="00511107">
      <w:pPr>
        <w:spacing w:before="120" w:after="120"/>
        <w:jc w:val="both"/>
        <w:rPr>
          <w:sz w:val="22"/>
          <w:szCs w:val="22"/>
        </w:rPr>
      </w:pPr>
    </w:p>
    <w:p w14:paraId="7F0FAB77" w14:textId="77777777" w:rsidR="00220B2B" w:rsidRPr="008D39EA" w:rsidRDefault="00A94068" w:rsidP="00220B2B">
      <w:pPr>
        <w:spacing w:before="120" w:after="120"/>
        <w:rPr>
          <w:b/>
          <w:bCs/>
          <w:sz w:val="22"/>
          <w:szCs w:val="22"/>
        </w:rPr>
      </w:pPr>
      <w:r w:rsidRPr="008D39EA">
        <w:rPr>
          <w:b/>
          <w:bCs/>
          <w:sz w:val="22"/>
          <w:szCs w:val="22"/>
        </w:rPr>
        <w:t xml:space="preserve">3. </w:t>
      </w:r>
      <w:r w:rsidR="00A56E5F" w:rsidRPr="008D39EA">
        <w:rPr>
          <w:b/>
          <w:bCs/>
          <w:sz w:val="22"/>
          <w:szCs w:val="22"/>
        </w:rPr>
        <w:t xml:space="preserve">The </w:t>
      </w:r>
      <w:r w:rsidR="00EF0B57" w:rsidRPr="008D39EA">
        <w:rPr>
          <w:b/>
          <w:bCs/>
          <w:sz w:val="22"/>
          <w:szCs w:val="22"/>
        </w:rPr>
        <w:t>road</w:t>
      </w:r>
      <w:r w:rsidR="00A56E5F" w:rsidRPr="008D39EA">
        <w:rPr>
          <w:b/>
          <w:bCs/>
          <w:sz w:val="22"/>
          <w:szCs w:val="22"/>
        </w:rPr>
        <w:t xml:space="preserve"> ahead</w:t>
      </w:r>
      <w:r w:rsidR="00170920" w:rsidRPr="008D39EA">
        <w:rPr>
          <w:b/>
          <w:bCs/>
          <w:sz w:val="22"/>
          <w:szCs w:val="22"/>
        </w:rPr>
        <w:t xml:space="preserve"> </w:t>
      </w:r>
      <w:r w:rsidR="000341C0" w:rsidRPr="008D39EA">
        <w:rPr>
          <w:b/>
          <w:bCs/>
          <w:sz w:val="22"/>
          <w:szCs w:val="22"/>
        </w:rPr>
        <w:t xml:space="preserve">towards the </w:t>
      </w:r>
      <w:r w:rsidR="00170920" w:rsidRPr="008D39EA">
        <w:rPr>
          <w:b/>
          <w:bCs/>
          <w:sz w:val="22"/>
          <w:szCs w:val="22"/>
        </w:rPr>
        <w:t>mid-term review</w:t>
      </w:r>
      <w:r w:rsidR="00A56E5F" w:rsidRPr="008D39EA">
        <w:rPr>
          <w:b/>
          <w:bCs/>
          <w:sz w:val="22"/>
          <w:szCs w:val="22"/>
        </w:rPr>
        <w:t xml:space="preserve"> 2</w:t>
      </w:r>
      <w:r w:rsidR="00170920" w:rsidRPr="008D39EA">
        <w:rPr>
          <w:b/>
          <w:bCs/>
          <w:sz w:val="22"/>
          <w:szCs w:val="22"/>
        </w:rPr>
        <w:t>027</w:t>
      </w:r>
      <w:r w:rsidR="00F47862" w:rsidRPr="008D39EA">
        <w:rPr>
          <w:b/>
          <w:bCs/>
          <w:sz w:val="22"/>
          <w:szCs w:val="22"/>
        </w:rPr>
        <w:t xml:space="preserve"> and </w:t>
      </w:r>
      <w:r w:rsidR="007425A3" w:rsidRPr="008D39EA">
        <w:rPr>
          <w:b/>
          <w:bCs/>
          <w:sz w:val="22"/>
          <w:szCs w:val="22"/>
        </w:rPr>
        <w:t>final Evaluation</w:t>
      </w:r>
      <w:r w:rsidR="00F47862" w:rsidRPr="008D39EA">
        <w:rPr>
          <w:b/>
          <w:bCs/>
          <w:sz w:val="22"/>
          <w:szCs w:val="22"/>
        </w:rPr>
        <w:t xml:space="preserve"> 2032</w:t>
      </w:r>
      <w:r w:rsidR="003D5F8E" w:rsidRPr="008D39EA">
        <w:rPr>
          <w:b/>
          <w:bCs/>
          <w:sz w:val="22"/>
          <w:szCs w:val="22"/>
        </w:rPr>
        <w:t>,</w:t>
      </w:r>
    </w:p>
    <w:p w14:paraId="3ADEAC69" w14:textId="4A44F564" w:rsidR="00FF57D1" w:rsidRPr="008D39EA" w:rsidRDefault="006B4B14" w:rsidP="002D1EF5">
      <w:pPr>
        <w:spacing w:before="120" w:after="120"/>
        <w:jc w:val="both"/>
        <w:rPr>
          <w:b/>
          <w:bCs/>
          <w:sz w:val="22"/>
          <w:szCs w:val="22"/>
        </w:rPr>
      </w:pPr>
      <w:r w:rsidRPr="5E2321C6">
        <w:rPr>
          <w:sz w:val="22"/>
          <w:szCs w:val="22"/>
        </w:rPr>
        <w:t>40</w:t>
      </w:r>
      <w:r w:rsidR="00511107" w:rsidRPr="5E2321C6">
        <w:rPr>
          <w:sz w:val="22"/>
          <w:szCs w:val="22"/>
        </w:rPr>
        <w:t>.</w:t>
      </w:r>
      <w:r>
        <w:tab/>
      </w:r>
      <w:r w:rsidR="00FF57D1" w:rsidRPr="5E2321C6">
        <w:rPr>
          <w:sz w:val="22"/>
          <w:szCs w:val="22"/>
        </w:rPr>
        <w:t>The M&amp;E Framework will need to collect and analyse data and information starting from 2022</w:t>
      </w:r>
      <w:r w:rsidR="001B3013" w:rsidRPr="5E2321C6">
        <w:rPr>
          <w:sz w:val="22"/>
          <w:szCs w:val="22"/>
        </w:rPr>
        <w:t>,</w:t>
      </w:r>
      <w:r w:rsidR="00FF57D1" w:rsidRPr="5E2321C6">
        <w:rPr>
          <w:sz w:val="22"/>
          <w:szCs w:val="22"/>
        </w:rPr>
        <w:t xml:space="preserve"> on a biennial basis, </w:t>
      </w:r>
      <w:r w:rsidR="0057565C" w:rsidRPr="5E2321C6">
        <w:rPr>
          <w:sz w:val="22"/>
          <w:szCs w:val="22"/>
        </w:rPr>
        <w:t>keeping in mind</w:t>
      </w:r>
      <w:r w:rsidR="00FF57D1" w:rsidRPr="5E2321C6">
        <w:rPr>
          <w:sz w:val="22"/>
          <w:szCs w:val="22"/>
        </w:rPr>
        <w:t xml:space="preserve"> the mid-term (2027) and end of term evaluations (2032)</w:t>
      </w:r>
      <w:r w:rsidR="0057565C" w:rsidRPr="5E2321C6">
        <w:rPr>
          <w:sz w:val="22"/>
          <w:szCs w:val="22"/>
        </w:rPr>
        <w:t xml:space="preserve">. </w:t>
      </w:r>
      <w:r w:rsidR="00DA657F" w:rsidRPr="5E2321C6">
        <w:rPr>
          <w:sz w:val="22"/>
          <w:szCs w:val="22"/>
        </w:rPr>
        <w:t xml:space="preserve">Participants in IDIL can submit data and information at any time but </w:t>
      </w:r>
      <w:r w:rsidR="007016C0" w:rsidRPr="5E2321C6">
        <w:rPr>
          <w:sz w:val="22"/>
          <w:szCs w:val="22"/>
        </w:rPr>
        <w:t xml:space="preserve">of particular importance are submissions for 2022-23 to establish a baseline for </w:t>
      </w:r>
      <w:r w:rsidR="003809BA" w:rsidRPr="5E2321C6">
        <w:rPr>
          <w:sz w:val="22"/>
          <w:szCs w:val="22"/>
        </w:rPr>
        <w:t xml:space="preserve">indicators in </w:t>
      </w:r>
      <w:r w:rsidR="007016C0" w:rsidRPr="5E2321C6">
        <w:rPr>
          <w:sz w:val="22"/>
          <w:szCs w:val="22"/>
        </w:rPr>
        <w:t>the IDIL M&amp;E Framework, as well as for 2027, the mid-term review</w:t>
      </w:r>
      <w:r w:rsidR="003809BA" w:rsidRPr="5E2321C6">
        <w:rPr>
          <w:sz w:val="22"/>
          <w:szCs w:val="22"/>
        </w:rPr>
        <w:t>,</w:t>
      </w:r>
      <w:r w:rsidR="007016C0" w:rsidRPr="5E2321C6">
        <w:rPr>
          <w:sz w:val="22"/>
          <w:szCs w:val="22"/>
        </w:rPr>
        <w:t xml:space="preserve"> and 2032 the end of Decade review. </w:t>
      </w:r>
      <w:r w:rsidR="0057565C" w:rsidRPr="5E2321C6">
        <w:rPr>
          <w:sz w:val="22"/>
          <w:szCs w:val="22"/>
        </w:rPr>
        <w:t>The M&amp;E Framework</w:t>
      </w:r>
      <w:r w:rsidR="00FF57D1" w:rsidRPr="5E2321C6">
        <w:rPr>
          <w:sz w:val="22"/>
          <w:szCs w:val="22"/>
        </w:rPr>
        <w:t xml:space="preserve"> should be ongoing, beyond the Decade</w:t>
      </w:r>
      <w:r w:rsidR="0057565C" w:rsidRPr="5E2321C6">
        <w:rPr>
          <w:sz w:val="22"/>
          <w:szCs w:val="22"/>
        </w:rPr>
        <w:t xml:space="preserve">, to continue to support efforts to revitalise and position </w:t>
      </w:r>
      <w:r w:rsidR="4CE35D87" w:rsidRPr="5E2321C6">
        <w:rPr>
          <w:sz w:val="22"/>
          <w:szCs w:val="22"/>
        </w:rPr>
        <w:t>Indigenous</w:t>
      </w:r>
      <w:r w:rsidR="0057565C" w:rsidRPr="5E2321C6">
        <w:rPr>
          <w:sz w:val="22"/>
          <w:szCs w:val="22"/>
        </w:rPr>
        <w:t xml:space="preserve"> languages</w:t>
      </w:r>
      <w:r w:rsidR="0080671F" w:rsidRPr="5E2321C6">
        <w:rPr>
          <w:sz w:val="22"/>
          <w:szCs w:val="22"/>
        </w:rPr>
        <w:t>, beyond 2032</w:t>
      </w:r>
      <w:r w:rsidR="00FF57D1" w:rsidRPr="5E2321C6">
        <w:rPr>
          <w:sz w:val="22"/>
          <w:szCs w:val="22"/>
        </w:rPr>
        <w:t>.</w:t>
      </w:r>
      <w:r w:rsidR="00C32E0F" w:rsidRPr="5E2321C6">
        <w:rPr>
          <w:sz w:val="22"/>
          <w:szCs w:val="22"/>
        </w:rPr>
        <w:t xml:space="preserve"> As </w:t>
      </w:r>
      <w:r w:rsidR="003542FC" w:rsidRPr="5E2321C6">
        <w:rPr>
          <w:sz w:val="22"/>
          <w:szCs w:val="22"/>
        </w:rPr>
        <w:t xml:space="preserve">the IDIL database is </w:t>
      </w:r>
      <w:r w:rsidR="00C32E0F" w:rsidRPr="5E2321C6">
        <w:rPr>
          <w:sz w:val="22"/>
          <w:szCs w:val="22"/>
        </w:rPr>
        <w:t>the chief source of data and information</w:t>
      </w:r>
      <w:r w:rsidR="003542FC" w:rsidRPr="5E2321C6">
        <w:rPr>
          <w:sz w:val="22"/>
          <w:szCs w:val="22"/>
        </w:rPr>
        <w:t xml:space="preserve">, </w:t>
      </w:r>
      <w:r w:rsidR="007016C0" w:rsidRPr="5E2321C6">
        <w:rPr>
          <w:sz w:val="22"/>
          <w:szCs w:val="22"/>
        </w:rPr>
        <w:t xml:space="preserve">and will provide examples of policies, </w:t>
      </w:r>
      <w:r w:rsidR="007C0242" w:rsidRPr="5E2321C6">
        <w:rPr>
          <w:sz w:val="22"/>
          <w:szCs w:val="22"/>
        </w:rPr>
        <w:t>programmes,</w:t>
      </w:r>
      <w:r w:rsidR="007016C0" w:rsidRPr="5E2321C6">
        <w:rPr>
          <w:sz w:val="22"/>
          <w:szCs w:val="22"/>
        </w:rPr>
        <w:t xml:space="preserve"> and projects, </w:t>
      </w:r>
      <w:r w:rsidR="00C32E0F" w:rsidRPr="5E2321C6">
        <w:rPr>
          <w:sz w:val="22"/>
          <w:szCs w:val="22"/>
        </w:rPr>
        <w:t xml:space="preserve">it is essential that </w:t>
      </w:r>
      <w:r w:rsidR="30EE589D" w:rsidRPr="5E2321C6">
        <w:rPr>
          <w:sz w:val="22"/>
          <w:szCs w:val="22"/>
        </w:rPr>
        <w:t>Indigenous Peoples</w:t>
      </w:r>
      <w:r w:rsidR="0080671F" w:rsidRPr="5E2321C6">
        <w:rPr>
          <w:sz w:val="22"/>
          <w:szCs w:val="22"/>
        </w:rPr>
        <w:t xml:space="preserve">, Member </w:t>
      </w:r>
      <w:r w:rsidR="0068414A" w:rsidRPr="5E2321C6">
        <w:rPr>
          <w:sz w:val="22"/>
          <w:szCs w:val="22"/>
        </w:rPr>
        <w:t>States,</w:t>
      </w:r>
      <w:r w:rsidR="00C32E0F" w:rsidRPr="5E2321C6">
        <w:rPr>
          <w:sz w:val="22"/>
          <w:szCs w:val="22"/>
        </w:rPr>
        <w:t xml:space="preserve"> and partners are engaged to populate the </w:t>
      </w:r>
      <w:r w:rsidR="0068414A" w:rsidRPr="5E2321C6">
        <w:rPr>
          <w:sz w:val="22"/>
          <w:szCs w:val="22"/>
        </w:rPr>
        <w:t>database</w:t>
      </w:r>
      <w:r w:rsidR="00C32E0F" w:rsidRPr="5E2321C6">
        <w:rPr>
          <w:sz w:val="22"/>
          <w:szCs w:val="22"/>
        </w:rPr>
        <w:t>, as soon as possible.</w:t>
      </w:r>
      <w:r w:rsidR="00220B2B" w:rsidRPr="5E2321C6">
        <w:rPr>
          <w:sz w:val="22"/>
          <w:szCs w:val="22"/>
        </w:rPr>
        <w:t xml:space="preserve"> As the Global Plan of Action and the M&amp;E Framework takes an inclusive and user-centric approach, the engagement of </w:t>
      </w:r>
      <w:r w:rsidR="30EE589D" w:rsidRPr="5E2321C6">
        <w:rPr>
          <w:sz w:val="22"/>
          <w:szCs w:val="22"/>
        </w:rPr>
        <w:t>Indigenous Peoples</w:t>
      </w:r>
      <w:r w:rsidR="2F897486" w:rsidRPr="5E2321C6">
        <w:rPr>
          <w:sz w:val="22"/>
          <w:szCs w:val="22"/>
        </w:rPr>
        <w:t xml:space="preserve"> is </w:t>
      </w:r>
      <w:r w:rsidR="00220B2B" w:rsidRPr="5E2321C6">
        <w:rPr>
          <w:sz w:val="22"/>
          <w:szCs w:val="22"/>
        </w:rPr>
        <w:t xml:space="preserve">essential to its success. </w:t>
      </w:r>
    </w:p>
    <w:p w14:paraId="62B21FAA" w14:textId="067FBB25" w:rsidR="0057565C" w:rsidRPr="008D39EA" w:rsidRDefault="00546BFF" w:rsidP="002D1EF5">
      <w:pPr>
        <w:spacing w:before="120" w:after="120"/>
        <w:jc w:val="both"/>
        <w:rPr>
          <w:sz w:val="22"/>
          <w:szCs w:val="22"/>
        </w:rPr>
      </w:pPr>
      <w:r w:rsidRPr="008D39EA">
        <w:rPr>
          <w:sz w:val="22"/>
          <w:szCs w:val="22"/>
        </w:rPr>
        <w:t>4</w:t>
      </w:r>
      <w:r w:rsidR="006B4B14" w:rsidRPr="008D39EA">
        <w:rPr>
          <w:sz w:val="22"/>
          <w:szCs w:val="22"/>
        </w:rPr>
        <w:t>1</w:t>
      </w:r>
      <w:r w:rsidR="0080671F" w:rsidRPr="008D39EA">
        <w:rPr>
          <w:sz w:val="22"/>
          <w:szCs w:val="22"/>
        </w:rPr>
        <w:t>.</w:t>
      </w:r>
      <w:r w:rsidR="0080671F" w:rsidRPr="008D39EA">
        <w:rPr>
          <w:sz w:val="22"/>
          <w:szCs w:val="22"/>
        </w:rPr>
        <w:tab/>
      </w:r>
      <w:r w:rsidR="00C32E0F" w:rsidRPr="008D39EA">
        <w:rPr>
          <w:sz w:val="22"/>
          <w:szCs w:val="22"/>
        </w:rPr>
        <w:t>Additionally, there are important first steps at multiple levels that are required</w:t>
      </w:r>
      <w:r w:rsidR="00B14BCF" w:rsidRPr="008D39EA">
        <w:rPr>
          <w:sz w:val="22"/>
          <w:szCs w:val="22"/>
        </w:rPr>
        <w:t xml:space="preserve"> for </w:t>
      </w:r>
      <w:r w:rsidR="00361440" w:rsidRPr="008D39EA">
        <w:rPr>
          <w:sz w:val="22"/>
          <w:szCs w:val="22"/>
        </w:rPr>
        <w:t xml:space="preserve">the </w:t>
      </w:r>
      <w:r w:rsidR="00B14BCF" w:rsidRPr="008D39EA">
        <w:rPr>
          <w:sz w:val="22"/>
          <w:szCs w:val="22"/>
        </w:rPr>
        <w:t>success</w:t>
      </w:r>
      <w:r w:rsidR="00361440" w:rsidRPr="008D39EA">
        <w:rPr>
          <w:sz w:val="22"/>
          <w:szCs w:val="22"/>
        </w:rPr>
        <w:t>ful implementation of the M&amp;E Strategy</w:t>
      </w:r>
      <w:r w:rsidR="00C32E0F" w:rsidRPr="008D39EA">
        <w:rPr>
          <w:sz w:val="22"/>
          <w:szCs w:val="22"/>
        </w:rPr>
        <w:t>.</w:t>
      </w:r>
    </w:p>
    <w:p w14:paraId="0BE6083E" w14:textId="37D6374E" w:rsidR="0057565C" w:rsidRPr="008D39EA" w:rsidRDefault="00C32E0F" w:rsidP="000704A0">
      <w:pPr>
        <w:spacing w:before="120" w:after="120"/>
        <w:ind w:left="360"/>
        <w:jc w:val="both"/>
        <w:rPr>
          <w:i/>
          <w:iCs/>
          <w:sz w:val="22"/>
          <w:szCs w:val="22"/>
        </w:rPr>
      </w:pPr>
      <w:r w:rsidRPr="008D39EA">
        <w:rPr>
          <w:i/>
          <w:iCs/>
          <w:sz w:val="22"/>
          <w:szCs w:val="22"/>
        </w:rPr>
        <w:t>UNESCO</w:t>
      </w:r>
      <w:r w:rsidR="0057565C" w:rsidRPr="008D39EA">
        <w:rPr>
          <w:i/>
          <w:iCs/>
          <w:sz w:val="22"/>
          <w:szCs w:val="22"/>
        </w:rPr>
        <w:t>:</w:t>
      </w:r>
    </w:p>
    <w:p w14:paraId="59EEAAB4" w14:textId="33DAB7E9" w:rsidR="003B12B8" w:rsidRPr="008D39EA" w:rsidRDefault="00251A47" w:rsidP="00CF37B9">
      <w:pPr>
        <w:pStyle w:val="ListParagraph"/>
        <w:numPr>
          <w:ilvl w:val="0"/>
          <w:numId w:val="9"/>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lastRenderedPageBreak/>
        <w:t>IDIL e</w:t>
      </w:r>
      <w:r w:rsidR="00B14BCF" w:rsidRPr="008D39EA">
        <w:rPr>
          <w:rFonts w:ascii="Times New Roman" w:hAnsi="Times New Roman" w:cs="Times New Roman"/>
          <w:sz w:val="22"/>
          <w:szCs w:val="22"/>
        </w:rPr>
        <w:t>ngagement laterally across all Sectors</w:t>
      </w:r>
      <w:r w:rsidR="008D747E" w:rsidRPr="008D39EA">
        <w:rPr>
          <w:rFonts w:ascii="Times New Roman" w:hAnsi="Times New Roman" w:cs="Times New Roman"/>
          <w:sz w:val="22"/>
          <w:szCs w:val="22"/>
        </w:rPr>
        <w:t xml:space="preserve"> of UNESCO, to access expertise and to facilitate both input and capacity building;</w:t>
      </w:r>
      <w:r w:rsidR="007642E7" w:rsidRPr="008D39EA">
        <w:rPr>
          <w:rStyle w:val="FootnoteReference"/>
          <w:rFonts w:ascii="Times New Roman" w:hAnsi="Times New Roman" w:cs="Times New Roman"/>
          <w:sz w:val="22"/>
          <w:szCs w:val="22"/>
        </w:rPr>
        <w:footnoteReference w:id="9"/>
      </w:r>
    </w:p>
    <w:p w14:paraId="130EABF1" w14:textId="6EF20764" w:rsidR="003B12B8" w:rsidRPr="008D39EA" w:rsidRDefault="00251A47" w:rsidP="00CF37B9">
      <w:pPr>
        <w:pStyle w:val="ListParagraph"/>
        <w:numPr>
          <w:ilvl w:val="0"/>
          <w:numId w:val="9"/>
        </w:numPr>
        <w:spacing w:before="120" w:after="120"/>
        <w:jc w:val="both"/>
        <w:rPr>
          <w:rFonts w:ascii="Times New Roman" w:hAnsi="Times New Roman" w:cs="Times New Roman"/>
          <w:sz w:val="22"/>
          <w:szCs w:val="22"/>
        </w:rPr>
      </w:pPr>
      <w:r w:rsidRPr="5E2321C6">
        <w:rPr>
          <w:rFonts w:ascii="Times New Roman" w:hAnsi="Times New Roman" w:cs="Times New Roman"/>
          <w:sz w:val="22"/>
          <w:szCs w:val="22"/>
        </w:rPr>
        <w:t xml:space="preserve">IDIL’s </w:t>
      </w:r>
      <w:r w:rsidR="00B14BCF" w:rsidRPr="5E2321C6">
        <w:rPr>
          <w:rFonts w:ascii="Times New Roman" w:hAnsi="Times New Roman" w:cs="Times New Roman"/>
          <w:sz w:val="22"/>
          <w:szCs w:val="22"/>
        </w:rPr>
        <w:t xml:space="preserve">Resource Mobilization Strategy </w:t>
      </w:r>
      <w:r w:rsidR="008D747E" w:rsidRPr="5E2321C6">
        <w:rPr>
          <w:rFonts w:ascii="Times New Roman" w:hAnsi="Times New Roman" w:cs="Times New Roman"/>
          <w:sz w:val="22"/>
          <w:szCs w:val="22"/>
        </w:rPr>
        <w:t xml:space="preserve">is </w:t>
      </w:r>
      <w:r w:rsidR="00B14BCF" w:rsidRPr="5E2321C6">
        <w:rPr>
          <w:rFonts w:ascii="Times New Roman" w:hAnsi="Times New Roman" w:cs="Times New Roman"/>
          <w:sz w:val="22"/>
          <w:szCs w:val="22"/>
        </w:rPr>
        <w:t>implemented</w:t>
      </w:r>
      <w:r w:rsidR="00744B86" w:rsidRPr="5E2321C6">
        <w:rPr>
          <w:rFonts w:ascii="Times New Roman" w:hAnsi="Times New Roman" w:cs="Times New Roman"/>
          <w:sz w:val="22"/>
          <w:szCs w:val="22"/>
        </w:rPr>
        <w:t xml:space="preserve">, including through the establishment of the multi-donor trust fund mechanism and donations of expertise, </w:t>
      </w:r>
      <w:r w:rsidR="0068414A" w:rsidRPr="5E2321C6">
        <w:rPr>
          <w:rFonts w:ascii="Times New Roman" w:hAnsi="Times New Roman" w:cs="Times New Roman"/>
          <w:sz w:val="22"/>
          <w:szCs w:val="22"/>
        </w:rPr>
        <w:t>products,</w:t>
      </w:r>
      <w:r w:rsidR="00744B86" w:rsidRPr="5E2321C6">
        <w:rPr>
          <w:rFonts w:ascii="Times New Roman" w:hAnsi="Times New Roman" w:cs="Times New Roman"/>
          <w:sz w:val="22"/>
          <w:szCs w:val="22"/>
        </w:rPr>
        <w:t xml:space="preserve"> and resources to support particular actions</w:t>
      </w:r>
      <w:r w:rsidR="008D747E" w:rsidRPr="5E2321C6">
        <w:rPr>
          <w:rFonts w:ascii="Times New Roman" w:hAnsi="Times New Roman" w:cs="Times New Roman"/>
          <w:sz w:val="22"/>
          <w:szCs w:val="22"/>
        </w:rPr>
        <w:t>,</w:t>
      </w:r>
      <w:r w:rsidR="00B14BCF" w:rsidRPr="5E2321C6">
        <w:rPr>
          <w:rFonts w:ascii="Times New Roman" w:hAnsi="Times New Roman" w:cs="Times New Roman"/>
          <w:sz w:val="22"/>
          <w:szCs w:val="22"/>
        </w:rPr>
        <w:t xml:space="preserve"> and evaluated through internal review mechanism</w:t>
      </w:r>
      <w:r w:rsidR="00744B86" w:rsidRPr="5E2321C6">
        <w:rPr>
          <w:rFonts w:ascii="Times New Roman" w:hAnsi="Times New Roman" w:cs="Times New Roman"/>
          <w:sz w:val="22"/>
          <w:szCs w:val="22"/>
        </w:rPr>
        <w:t>,</w:t>
      </w:r>
      <w:r w:rsidR="008D747E" w:rsidRPr="5E2321C6">
        <w:rPr>
          <w:rFonts w:ascii="Times New Roman" w:hAnsi="Times New Roman" w:cs="Times New Roman"/>
          <w:sz w:val="22"/>
          <w:szCs w:val="22"/>
        </w:rPr>
        <w:t xml:space="preserve"> </w:t>
      </w:r>
      <w:r w:rsidR="0057565C" w:rsidRPr="5E2321C6">
        <w:rPr>
          <w:rFonts w:ascii="Times New Roman" w:hAnsi="Times New Roman" w:cs="Times New Roman"/>
          <w:sz w:val="22"/>
          <w:szCs w:val="22"/>
        </w:rPr>
        <w:t xml:space="preserve">in time </w:t>
      </w:r>
      <w:r w:rsidR="008D747E" w:rsidRPr="5E2321C6">
        <w:rPr>
          <w:rFonts w:ascii="Times New Roman" w:hAnsi="Times New Roman" w:cs="Times New Roman"/>
          <w:sz w:val="22"/>
          <w:szCs w:val="22"/>
        </w:rPr>
        <w:t>for the 2027 mid-term review</w:t>
      </w:r>
      <w:r w:rsidRPr="5E2321C6">
        <w:rPr>
          <w:rFonts w:ascii="Times New Roman" w:hAnsi="Times New Roman" w:cs="Times New Roman"/>
          <w:sz w:val="22"/>
          <w:szCs w:val="22"/>
        </w:rPr>
        <w:t xml:space="preserve"> and </w:t>
      </w:r>
      <w:r w:rsidR="00744B86" w:rsidRPr="5E2321C6">
        <w:rPr>
          <w:rFonts w:ascii="Times New Roman" w:hAnsi="Times New Roman" w:cs="Times New Roman"/>
          <w:sz w:val="22"/>
          <w:szCs w:val="22"/>
        </w:rPr>
        <w:t xml:space="preserve">to support actions taken by </w:t>
      </w:r>
      <w:r w:rsidR="30EE589D" w:rsidRPr="5E2321C6">
        <w:rPr>
          <w:rFonts w:ascii="Times New Roman" w:hAnsi="Times New Roman" w:cs="Times New Roman"/>
          <w:sz w:val="22"/>
          <w:szCs w:val="22"/>
        </w:rPr>
        <w:t>Indigenous Peoples</w:t>
      </w:r>
      <w:r w:rsidR="00744B86" w:rsidRPr="5E2321C6">
        <w:rPr>
          <w:rFonts w:ascii="Times New Roman" w:hAnsi="Times New Roman" w:cs="Times New Roman"/>
          <w:sz w:val="22"/>
          <w:szCs w:val="22"/>
        </w:rPr>
        <w:t>’ institutions and organizations, UN-system entities, academia, and other public-private partners.</w:t>
      </w:r>
    </w:p>
    <w:p w14:paraId="5BB7E359" w14:textId="16F82721" w:rsidR="0057565C" w:rsidRPr="008D39EA" w:rsidRDefault="00744B86" w:rsidP="00CF37B9">
      <w:pPr>
        <w:pStyle w:val="ListParagraph"/>
        <w:numPr>
          <w:ilvl w:val="0"/>
          <w:numId w:val="9"/>
        </w:numPr>
        <w:spacing w:before="120" w:after="120"/>
        <w:jc w:val="both"/>
        <w:rPr>
          <w:rFonts w:ascii="Times New Roman" w:hAnsi="Times New Roman" w:cs="Times New Roman"/>
          <w:sz w:val="22"/>
          <w:szCs w:val="22"/>
        </w:rPr>
      </w:pPr>
      <w:r w:rsidRPr="7B5A06A5">
        <w:rPr>
          <w:rFonts w:ascii="Times New Roman" w:hAnsi="Times New Roman" w:cs="Times New Roman"/>
          <w:sz w:val="22"/>
          <w:szCs w:val="22"/>
        </w:rPr>
        <w:t xml:space="preserve">Collect and analyse input to the IDIL database, to prepare </w:t>
      </w:r>
      <w:r w:rsidR="003542FC" w:rsidRPr="7B5A06A5">
        <w:rPr>
          <w:rFonts w:ascii="Times New Roman" w:hAnsi="Times New Roman" w:cs="Times New Roman"/>
          <w:sz w:val="22"/>
          <w:szCs w:val="22"/>
        </w:rPr>
        <w:t>the first biennial review</w:t>
      </w:r>
      <w:r w:rsidR="00251A47" w:rsidRPr="7B5A06A5">
        <w:rPr>
          <w:rFonts w:ascii="Times New Roman" w:hAnsi="Times New Roman" w:cs="Times New Roman"/>
          <w:sz w:val="22"/>
          <w:szCs w:val="22"/>
        </w:rPr>
        <w:t xml:space="preserve">, </w:t>
      </w:r>
      <w:r w:rsidRPr="7B5A06A5">
        <w:rPr>
          <w:rFonts w:ascii="Times New Roman" w:hAnsi="Times New Roman" w:cs="Times New Roman"/>
          <w:sz w:val="22"/>
          <w:szCs w:val="22"/>
        </w:rPr>
        <w:t>with the</w:t>
      </w:r>
      <w:r w:rsidR="003542FC" w:rsidRPr="7B5A06A5">
        <w:rPr>
          <w:rFonts w:ascii="Times New Roman" w:hAnsi="Times New Roman" w:cs="Times New Roman"/>
          <w:sz w:val="22"/>
          <w:szCs w:val="22"/>
        </w:rPr>
        <w:t xml:space="preserve"> aim to collect both quantitative and qualitative data and information</w:t>
      </w:r>
      <w:r w:rsidR="004D0959" w:rsidRPr="7B5A06A5">
        <w:rPr>
          <w:rFonts w:ascii="Times New Roman" w:hAnsi="Times New Roman" w:cs="Times New Roman"/>
          <w:sz w:val="22"/>
          <w:szCs w:val="22"/>
        </w:rPr>
        <w:t xml:space="preserve"> relevant to the proposed indicators, as well as </w:t>
      </w:r>
      <w:r w:rsidR="003542FC" w:rsidRPr="7B5A06A5">
        <w:rPr>
          <w:rFonts w:ascii="Times New Roman" w:hAnsi="Times New Roman" w:cs="Times New Roman"/>
          <w:sz w:val="22"/>
          <w:szCs w:val="22"/>
        </w:rPr>
        <w:t xml:space="preserve">to </w:t>
      </w:r>
      <w:r w:rsidR="00B14BCF" w:rsidRPr="7B5A06A5">
        <w:rPr>
          <w:rFonts w:ascii="Times New Roman" w:hAnsi="Times New Roman" w:cs="Times New Roman"/>
          <w:sz w:val="22"/>
          <w:szCs w:val="22"/>
        </w:rPr>
        <w:t xml:space="preserve">inform the </w:t>
      </w:r>
      <w:r w:rsidR="004D0959" w:rsidRPr="7B5A06A5">
        <w:rPr>
          <w:rFonts w:ascii="Times New Roman" w:hAnsi="Times New Roman" w:cs="Times New Roman"/>
          <w:sz w:val="22"/>
          <w:szCs w:val="22"/>
        </w:rPr>
        <w:t xml:space="preserve">IDIL </w:t>
      </w:r>
      <w:r w:rsidR="00B14BCF" w:rsidRPr="7B5A06A5">
        <w:rPr>
          <w:rFonts w:ascii="Times New Roman" w:hAnsi="Times New Roman" w:cs="Times New Roman"/>
          <w:sz w:val="22"/>
          <w:szCs w:val="22"/>
        </w:rPr>
        <w:t>Communications Strategy</w:t>
      </w:r>
      <w:r w:rsidR="0057565C" w:rsidRPr="7B5A06A5">
        <w:rPr>
          <w:rFonts w:ascii="Times New Roman" w:hAnsi="Times New Roman" w:cs="Times New Roman"/>
          <w:sz w:val="22"/>
          <w:szCs w:val="22"/>
        </w:rPr>
        <w:t xml:space="preserve">, </w:t>
      </w:r>
      <w:r w:rsidR="00B14BCF" w:rsidRPr="7B5A06A5">
        <w:rPr>
          <w:rFonts w:ascii="Times New Roman" w:hAnsi="Times New Roman" w:cs="Times New Roman"/>
          <w:sz w:val="22"/>
          <w:szCs w:val="22"/>
        </w:rPr>
        <w:t xml:space="preserve">to enable the development </w:t>
      </w:r>
      <w:r w:rsidR="0057565C" w:rsidRPr="7B5A06A5">
        <w:rPr>
          <w:rFonts w:ascii="Times New Roman" w:hAnsi="Times New Roman" w:cs="Times New Roman"/>
          <w:sz w:val="22"/>
          <w:szCs w:val="22"/>
        </w:rPr>
        <w:t>of</w:t>
      </w:r>
      <w:r w:rsidR="003809BA" w:rsidRPr="7B5A06A5">
        <w:rPr>
          <w:rFonts w:ascii="Times New Roman" w:hAnsi="Times New Roman" w:cs="Times New Roman"/>
          <w:sz w:val="22"/>
          <w:szCs w:val="22"/>
        </w:rPr>
        <w:t xml:space="preserve"> a user-centric,</w:t>
      </w:r>
      <w:r w:rsidR="0057565C" w:rsidRPr="7B5A06A5">
        <w:rPr>
          <w:rFonts w:ascii="Times New Roman" w:hAnsi="Times New Roman" w:cs="Times New Roman"/>
          <w:sz w:val="22"/>
          <w:szCs w:val="22"/>
        </w:rPr>
        <w:t xml:space="preserve"> </w:t>
      </w:r>
      <w:r w:rsidR="003542FC" w:rsidRPr="7B5A06A5">
        <w:rPr>
          <w:rFonts w:ascii="Times New Roman" w:hAnsi="Times New Roman" w:cs="Times New Roman"/>
          <w:sz w:val="22"/>
          <w:szCs w:val="22"/>
        </w:rPr>
        <w:t xml:space="preserve">action oriented positive narrative </w:t>
      </w:r>
      <w:r w:rsidR="00B14BCF" w:rsidRPr="7B5A06A5">
        <w:rPr>
          <w:rFonts w:ascii="Times New Roman" w:hAnsi="Times New Roman" w:cs="Times New Roman"/>
          <w:sz w:val="22"/>
          <w:szCs w:val="22"/>
        </w:rPr>
        <w:t>for the IDIL</w:t>
      </w:r>
      <w:r w:rsidRPr="7B5A06A5">
        <w:rPr>
          <w:rFonts w:ascii="Times New Roman" w:hAnsi="Times New Roman" w:cs="Times New Roman"/>
          <w:sz w:val="22"/>
          <w:szCs w:val="22"/>
        </w:rPr>
        <w:t>.</w:t>
      </w:r>
      <w:r w:rsidR="00B14BCF" w:rsidRPr="7B5A06A5">
        <w:rPr>
          <w:rFonts w:ascii="Times New Roman" w:hAnsi="Times New Roman" w:cs="Times New Roman"/>
          <w:sz w:val="22"/>
          <w:szCs w:val="22"/>
        </w:rPr>
        <w:t xml:space="preserve"> The user-centric approach requires a narrative of </w:t>
      </w:r>
      <w:r w:rsidR="4CE35D87" w:rsidRPr="7B5A06A5">
        <w:rPr>
          <w:rFonts w:ascii="Times New Roman" w:hAnsi="Times New Roman" w:cs="Times New Roman"/>
          <w:sz w:val="22"/>
          <w:szCs w:val="22"/>
        </w:rPr>
        <w:t>Indigenous</w:t>
      </w:r>
      <w:r w:rsidR="00B14BCF" w:rsidRPr="7B5A06A5">
        <w:rPr>
          <w:rFonts w:ascii="Times New Roman" w:hAnsi="Times New Roman" w:cs="Times New Roman"/>
          <w:sz w:val="22"/>
          <w:szCs w:val="22"/>
        </w:rPr>
        <w:t xml:space="preserve"> voices.</w:t>
      </w:r>
    </w:p>
    <w:p w14:paraId="776C38F5" w14:textId="495DDFCC" w:rsidR="003B12B8" w:rsidRPr="008D39EA" w:rsidRDefault="007D60AE" w:rsidP="000704A0">
      <w:pPr>
        <w:spacing w:before="120" w:after="120"/>
        <w:ind w:left="360"/>
        <w:jc w:val="both"/>
        <w:rPr>
          <w:i/>
          <w:iCs/>
          <w:sz w:val="22"/>
          <w:szCs w:val="22"/>
        </w:rPr>
      </w:pPr>
      <w:r w:rsidRPr="008D39EA">
        <w:rPr>
          <w:i/>
          <w:iCs/>
          <w:sz w:val="22"/>
          <w:szCs w:val="22"/>
        </w:rPr>
        <w:t>International/Inter-Agency</w:t>
      </w:r>
      <w:r w:rsidR="003B12B8" w:rsidRPr="008D39EA">
        <w:rPr>
          <w:i/>
          <w:iCs/>
          <w:sz w:val="22"/>
          <w:szCs w:val="22"/>
        </w:rPr>
        <w:t>:</w:t>
      </w:r>
    </w:p>
    <w:p w14:paraId="41CBCFCF" w14:textId="6E0BDA8F" w:rsidR="004B094E" w:rsidRPr="008D39EA" w:rsidRDefault="003B12B8" w:rsidP="00CF37B9">
      <w:pPr>
        <w:pStyle w:val="ListParagraph"/>
        <w:numPr>
          <w:ilvl w:val="0"/>
          <w:numId w:val="10"/>
        </w:numPr>
        <w:spacing w:before="120" w:after="120"/>
        <w:jc w:val="both"/>
        <w:rPr>
          <w:rFonts w:ascii="Times New Roman" w:hAnsi="Times New Roman" w:cs="Times New Roman"/>
          <w:sz w:val="22"/>
          <w:szCs w:val="22"/>
        </w:rPr>
      </w:pPr>
      <w:r w:rsidRPr="7B5A06A5">
        <w:rPr>
          <w:rFonts w:ascii="Times New Roman" w:hAnsi="Times New Roman" w:cs="Times New Roman"/>
          <w:sz w:val="22"/>
          <w:szCs w:val="22"/>
        </w:rPr>
        <w:t>Engage Inter-Agency partners, to i</w:t>
      </w:r>
      <w:r w:rsidR="0052400F" w:rsidRPr="7B5A06A5">
        <w:rPr>
          <w:rFonts w:ascii="Times New Roman" w:hAnsi="Times New Roman" w:cs="Times New Roman"/>
          <w:sz w:val="22"/>
          <w:szCs w:val="22"/>
        </w:rPr>
        <w:t xml:space="preserve">dentify </w:t>
      </w:r>
      <w:r w:rsidR="004B094E" w:rsidRPr="7B5A06A5">
        <w:rPr>
          <w:rFonts w:ascii="Times New Roman" w:hAnsi="Times New Roman" w:cs="Times New Roman"/>
          <w:sz w:val="22"/>
          <w:szCs w:val="22"/>
        </w:rPr>
        <w:t xml:space="preserve">UN Agencies working on </w:t>
      </w:r>
      <w:r w:rsidR="4CE35D87" w:rsidRPr="7B5A06A5">
        <w:rPr>
          <w:rFonts w:ascii="Times New Roman" w:hAnsi="Times New Roman" w:cs="Times New Roman"/>
          <w:sz w:val="22"/>
          <w:szCs w:val="22"/>
        </w:rPr>
        <w:t>Indigenous</w:t>
      </w:r>
      <w:r w:rsidR="004B094E" w:rsidRPr="7B5A06A5">
        <w:rPr>
          <w:rFonts w:ascii="Times New Roman" w:hAnsi="Times New Roman" w:cs="Times New Roman"/>
          <w:sz w:val="22"/>
          <w:szCs w:val="22"/>
        </w:rPr>
        <w:t xml:space="preserve"> languages and related issues</w:t>
      </w:r>
      <w:r w:rsidR="003809BA" w:rsidRPr="7B5A06A5">
        <w:rPr>
          <w:rFonts w:ascii="Times New Roman" w:hAnsi="Times New Roman" w:cs="Times New Roman"/>
          <w:sz w:val="22"/>
          <w:szCs w:val="22"/>
        </w:rPr>
        <w:t>, including indicators,</w:t>
      </w:r>
      <w:r w:rsidR="004B094E" w:rsidRPr="7B5A06A5">
        <w:rPr>
          <w:rFonts w:ascii="Times New Roman" w:hAnsi="Times New Roman" w:cs="Times New Roman"/>
          <w:sz w:val="22"/>
          <w:szCs w:val="22"/>
        </w:rPr>
        <w:t xml:space="preserve"> and encourage possible contributions and collaborations, as well as input, </w:t>
      </w:r>
      <w:r w:rsidR="004D0959" w:rsidRPr="7B5A06A5">
        <w:rPr>
          <w:rFonts w:ascii="Times New Roman" w:hAnsi="Times New Roman" w:cs="Times New Roman"/>
          <w:sz w:val="22"/>
          <w:szCs w:val="22"/>
        </w:rPr>
        <w:t>through</w:t>
      </w:r>
      <w:r w:rsidR="004B094E" w:rsidRPr="7B5A06A5">
        <w:rPr>
          <w:rFonts w:ascii="Times New Roman" w:hAnsi="Times New Roman" w:cs="Times New Roman"/>
          <w:sz w:val="22"/>
          <w:szCs w:val="22"/>
        </w:rPr>
        <w:t xml:space="preserve"> the IDIL </w:t>
      </w:r>
      <w:r w:rsidR="007C0242" w:rsidRPr="7B5A06A5">
        <w:rPr>
          <w:rFonts w:ascii="Times New Roman" w:hAnsi="Times New Roman" w:cs="Times New Roman"/>
          <w:sz w:val="22"/>
          <w:szCs w:val="22"/>
        </w:rPr>
        <w:t>database</w:t>
      </w:r>
      <w:r w:rsidR="004B094E" w:rsidRPr="7B5A06A5">
        <w:rPr>
          <w:rFonts w:ascii="Times New Roman" w:hAnsi="Times New Roman" w:cs="Times New Roman"/>
          <w:sz w:val="22"/>
          <w:szCs w:val="22"/>
        </w:rPr>
        <w:t>.</w:t>
      </w:r>
    </w:p>
    <w:p w14:paraId="44DAC319" w14:textId="0BBF3892" w:rsidR="00E206D3" w:rsidRPr="008D39EA" w:rsidRDefault="004B094E" w:rsidP="00CF37B9">
      <w:pPr>
        <w:pStyle w:val="ListParagraph"/>
        <w:numPr>
          <w:ilvl w:val="0"/>
          <w:numId w:val="10"/>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 xml:space="preserve">Engage Inter-Agency partners, to identify </w:t>
      </w:r>
      <w:r w:rsidR="0052400F" w:rsidRPr="008D39EA">
        <w:rPr>
          <w:rFonts w:ascii="Times New Roman" w:hAnsi="Times New Roman" w:cs="Times New Roman"/>
          <w:sz w:val="22"/>
          <w:szCs w:val="22"/>
        </w:rPr>
        <w:t xml:space="preserve">operational indicators </w:t>
      </w:r>
      <w:r w:rsidR="003B12B8" w:rsidRPr="008D39EA">
        <w:rPr>
          <w:rFonts w:ascii="Times New Roman" w:hAnsi="Times New Roman" w:cs="Times New Roman"/>
          <w:sz w:val="22"/>
          <w:szCs w:val="22"/>
        </w:rPr>
        <w:t xml:space="preserve">already used within the international system </w:t>
      </w:r>
      <w:r w:rsidR="003809BA" w:rsidRPr="008D39EA">
        <w:rPr>
          <w:rFonts w:ascii="Times New Roman" w:hAnsi="Times New Roman" w:cs="Times New Roman"/>
          <w:sz w:val="22"/>
          <w:szCs w:val="22"/>
        </w:rPr>
        <w:t>relevant to the IDIL M&amp;E Framework, as well as</w:t>
      </w:r>
      <w:r w:rsidR="0052400F" w:rsidRPr="008D39EA">
        <w:rPr>
          <w:rFonts w:ascii="Times New Roman" w:hAnsi="Times New Roman" w:cs="Times New Roman"/>
          <w:sz w:val="22"/>
          <w:szCs w:val="22"/>
        </w:rPr>
        <w:t xml:space="preserve"> </w:t>
      </w:r>
      <w:r w:rsidR="003B12B8" w:rsidRPr="008D39EA">
        <w:rPr>
          <w:rFonts w:ascii="Times New Roman" w:hAnsi="Times New Roman" w:cs="Times New Roman"/>
          <w:sz w:val="22"/>
          <w:szCs w:val="22"/>
        </w:rPr>
        <w:t xml:space="preserve">to </w:t>
      </w:r>
      <w:r w:rsidR="0052400F" w:rsidRPr="008D39EA">
        <w:rPr>
          <w:rFonts w:ascii="Times New Roman" w:hAnsi="Times New Roman" w:cs="Times New Roman"/>
          <w:sz w:val="22"/>
          <w:szCs w:val="22"/>
        </w:rPr>
        <w:t xml:space="preserve">assist in the development </w:t>
      </w:r>
      <w:r w:rsidR="00251A47" w:rsidRPr="008D39EA">
        <w:rPr>
          <w:rFonts w:ascii="Times New Roman" w:hAnsi="Times New Roman" w:cs="Times New Roman"/>
          <w:sz w:val="22"/>
          <w:szCs w:val="22"/>
        </w:rPr>
        <w:t xml:space="preserve">and implementation </w:t>
      </w:r>
      <w:r w:rsidR="0052400F" w:rsidRPr="008D39EA">
        <w:rPr>
          <w:rFonts w:ascii="Times New Roman" w:hAnsi="Times New Roman" w:cs="Times New Roman"/>
          <w:sz w:val="22"/>
          <w:szCs w:val="22"/>
        </w:rPr>
        <w:t xml:space="preserve">of </w:t>
      </w:r>
      <w:r w:rsidR="001B3013" w:rsidRPr="008D39EA">
        <w:rPr>
          <w:rFonts w:ascii="Times New Roman" w:hAnsi="Times New Roman" w:cs="Times New Roman"/>
          <w:sz w:val="22"/>
          <w:szCs w:val="22"/>
        </w:rPr>
        <w:t xml:space="preserve">additional </w:t>
      </w:r>
      <w:r w:rsidR="0052400F" w:rsidRPr="008D39EA">
        <w:rPr>
          <w:rFonts w:ascii="Times New Roman" w:hAnsi="Times New Roman" w:cs="Times New Roman"/>
          <w:sz w:val="22"/>
          <w:szCs w:val="22"/>
        </w:rPr>
        <w:t>indicators</w:t>
      </w:r>
      <w:r w:rsidR="00744B86" w:rsidRPr="008D39EA">
        <w:rPr>
          <w:rFonts w:ascii="Times New Roman" w:hAnsi="Times New Roman" w:cs="Times New Roman"/>
          <w:sz w:val="22"/>
          <w:szCs w:val="22"/>
        </w:rPr>
        <w:t xml:space="preserve">, </w:t>
      </w:r>
      <w:r w:rsidR="001B3013" w:rsidRPr="008D39EA">
        <w:rPr>
          <w:rFonts w:ascii="Times New Roman" w:hAnsi="Times New Roman" w:cs="Times New Roman"/>
          <w:sz w:val="22"/>
          <w:szCs w:val="22"/>
        </w:rPr>
        <w:t xml:space="preserve">where needed, </w:t>
      </w:r>
      <w:r w:rsidR="003809BA" w:rsidRPr="008D39EA">
        <w:rPr>
          <w:rFonts w:ascii="Times New Roman" w:hAnsi="Times New Roman" w:cs="Times New Roman"/>
          <w:sz w:val="22"/>
          <w:szCs w:val="22"/>
        </w:rPr>
        <w:t>and</w:t>
      </w:r>
      <w:r w:rsidR="0052400F" w:rsidRPr="008D39EA">
        <w:rPr>
          <w:rFonts w:ascii="Times New Roman" w:hAnsi="Times New Roman" w:cs="Times New Roman"/>
          <w:sz w:val="22"/>
          <w:szCs w:val="22"/>
        </w:rPr>
        <w:t xml:space="preserve"> contribut</w:t>
      </w:r>
      <w:r w:rsidR="003809BA" w:rsidRPr="008D39EA">
        <w:rPr>
          <w:rFonts w:ascii="Times New Roman" w:hAnsi="Times New Roman" w:cs="Times New Roman"/>
          <w:sz w:val="22"/>
          <w:szCs w:val="22"/>
        </w:rPr>
        <w:t>e</w:t>
      </w:r>
      <w:r w:rsidR="0052400F" w:rsidRPr="008D39EA">
        <w:rPr>
          <w:rFonts w:ascii="Times New Roman" w:hAnsi="Times New Roman" w:cs="Times New Roman"/>
          <w:sz w:val="22"/>
          <w:szCs w:val="22"/>
        </w:rPr>
        <w:t xml:space="preserve"> data and information to the I</w:t>
      </w:r>
      <w:r w:rsidR="003B12B8" w:rsidRPr="008D39EA">
        <w:rPr>
          <w:rFonts w:ascii="Times New Roman" w:hAnsi="Times New Roman" w:cs="Times New Roman"/>
          <w:sz w:val="22"/>
          <w:szCs w:val="22"/>
        </w:rPr>
        <w:t>D</w:t>
      </w:r>
      <w:r w:rsidR="0052400F" w:rsidRPr="008D39EA">
        <w:rPr>
          <w:rFonts w:ascii="Times New Roman" w:hAnsi="Times New Roman" w:cs="Times New Roman"/>
          <w:sz w:val="22"/>
          <w:szCs w:val="22"/>
        </w:rPr>
        <w:t>IL database.</w:t>
      </w:r>
      <w:r w:rsidR="003B12B8" w:rsidRPr="008D39EA">
        <w:rPr>
          <w:rFonts w:ascii="Times New Roman" w:hAnsi="Times New Roman" w:cs="Times New Roman"/>
          <w:sz w:val="22"/>
          <w:szCs w:val="22"/>
        </w:rPr>
        <w:t xml:space="preserve"> Of particular relevance </w:t>
      </w:r>
      <w:r w:rsidR="00744B86" w:rsidRPr="008D39EA">
        <w:rPr>
          <w:rFonts w:ascii="Times New Roman" w:hAnsi="Times New Roman" w:cs="Times New Roman"/>
          <w:sz w:val="22"/>
          <w:szCs w:val="22"/>
        </w:rPr>
        <w:t>to the outputs and outcomes</w:t>
      </w:r>
      <w:r w:rsidR="001B3013" w:rsidRPr="008D39EA">
        <w:rPr>
          <w:rFonts w:ascii="Times New Roman" w:hAnsi="Times New Roman" w:cs="Times New Roman"/>
          <w:sz w:val="22"/>
          <w:szCs w:val="22"/>
        </w:rPr>
        <w:t xml:space="preserve"> of the IDIL Action Plan</w:t>
      </w:r>
      <w:r w:rsidR="00744B86" w:rsidRPr="008D39EA">
        <w:rPr>
          <w:rFonts w:ascii="Times New Roman" w:hAnsi="Times New Roman" w:cs="Times New Roman"/>
          <w:sz w:val="22"/>
          <w:szCs w:val="22"/>
        </w:rPr>
        <w:t xml:space="preserve"> is the work of </w:t>
      </w:r>
      <w:r w:rsidR="003B12B8" w:rsidRPr="008D39EA">
        <w:rPr>
          <w:rFonts w:ascii="Times New Roman" w:hAnsi="Times New Roman" w:cs="Times New Roman"/>
          <w:sz w:val="22"/>
          <w:szCs w:val="22"/>
        </w:rPr>
        <w:t xml:space="preserve">FAO, IFAD, ILO, OHCHR, UN DESA, </w:t>
      </w:r>
      <w:r w:rsidR="008D39EA" w:rsidRPr="008D39EA">
        <w:rPr>
          <w:rFonts w:ascii="Times New Roman" w:hAnsi="Times New Roman" w:cs="Times New Roman"/>
          <w:sz w:val="22"/>
          <w:szCs w:val="22"/>
        </w:rPr>
        <w:t>UNPFII,</w:t>
      </w:r>
      <w:r w:rsidR="003B12B8" w:rsidRPr="008D39EA">
        <w:rPr>
          <w:rFonts w:ascii="Times New Roman" w:hAnsi="Times New Roman" w:cs="Times New Roman"/>
          <w:sz w:val="22"/>
          <w:szCs w:val="22"/>
        </w:rPr>
        <w:t xml:space="preserve"> WHO</w:t>
      </w:r>
      <w:r w:rsidR="001B3013" w:rsidRPr="008D39EA">
        <w:rPr>
          <w:rFonts w:ascii="Times New Roman" w:hAnsi="Times New Roman" w:cs="Times New Roman"/>
          <w:sz w:val="22"/>
          <w:szCs w:val="22"/>
        </w:rPr>
        <w:t xml:space="preserve"> (amongst others)</w:t>
      </w:r>
      <w:r w:rsidR="000B67E7">
        <w:rPr>
          <w:rFonts w:ascii="Times New Roman" w:hAnsi="Times New Roman" w:cs="Times New Roman"/>
          <w:sz w:val="22"/>
          <w:szCs w:val="22"/>
        </w:rPr>
        <w:t>, and the development by the IASG of an indicators framework for the Secretary Generals’ SWAP for the coherent implementation of the UNDRIP.</w:t>
      </w:r>
    </w:p>
    <w:p w14:paraId="5296854C" w14:textId="5FC546FC" w:rsidR="00EC7778" w:rsidRPr="008D39EA" w:rsidRDefault="00EC7778" w:rsidP="00CF37B9">
      <w:pPr>
        <w:pStyle w:val="ListParagraph"/>
        <w:numPr>
          <w:ilvl w:val="0"/>
          <w:numId w:val="10"/>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 xml:space="preserve">Engage with other relevant international processes and arrangements such as World Summit </w:t>
      </w:r>
      <w:r w:rsidR="00E206D3" w:rsidRPr="008D39EA">
        <w:rPr>
          <w:rFonts w:ascii="Times New Roman" w:hAnsi="Times New Roman" w:cs="Times New Roman"/>
          <w:sz w:val="22"/>
          <w:szCs w:val="22"/>
        </w:rPr>
        <w:t>on the Information Society (WSIS),</w:t>
      </w:r>
      <w:r w:rsidR="00E206D3" w:rsidRPr="008D39EA">
        <w:rPr>
          <w:rStyle w:val="FootnoteReference"/>
          <w:rFonts w:ascii="Times New Roman" w:hAnsi="Times New Roman" w:cs="Times New Roman"/>
          <w:sz w:val="22"/>
          <w:szCs w:val="22"/>
        </w:rPr>
        <w:footnoteReference w:id="10"/>
      </w:r>
      <w:r w:rsidR="00E206D3" w:rsidRPr="008D39EA">
        <w:rPr>
          <w:rFonts w:ascii="Times New Roman" w:hAnsi="Times New Roman" w:cs="Times New Roman"/>
          <w:sz w:val="22"/>
          <w:szCs w:val="22"/>
        </w:rPr>
        <w:t xml:space="preserve"> and explore collaboration</w:t>
      </w:r>
      <w:r w:rsidR="009B088B" w:rsidRPr="008D39EA">
        <w:rPr>
          <w:rFonts w:ascii="Times New Roman" w:hAnsi="Times New Roman" w:cs="Times New Roman"/>
          <w:sz w:val="22"/>
          <w:szCs w:val="22"/>
        </w:rPr>
        <w:t xml:space="preserve">. As part of its action plan, WSIS, includes </w:t>
      </w:r>
      <w:r w:rsidR="00E206D3" w:rsidRPr="008D39EA">
        <w:rPr>
          <w:rFonts w:ascii="Times New Roman" w:hAnsi="Times New Roman" w:cs="Times New Roman"/>
          <w:sz w:val="22"/>
          <w:szCs w:val="22"/>
        </w:rPr>
        <w:t>Target 8</w:t>
      </w:r>
      <w:r w:rsidR="009B088B" w:rsidRPr="008D39EA">
        <w:rPr>
          <w:rFonts w:ascii="Times New Roman" w:hAnsi="Times New Roman" w:cs="Times New Roman"/>
          <w:sz w:val="22"/>
          <w:szCs w:val="22"/>
        </w:rPr>
        <w:t>,</w:t>
      </w:r>
      <w:r w:rsidR="00E206D3" w:rsidRPr="008D39EA">
        <w:rPr>
          <w:rFonts w:ascii="Times New Roman" w:hAnsi="Times New Roman" w:cs="Times New Roman"/>
          <w:sz w:val="22"/>
          <w:szCs w:val="22"/>
        </w:rPr>
        <w:t xml:space="preserve"> the extent to which programmes are broadcast in minority and </w:t>
      </w:r>
      <w:r w:rsidR="4CE35D87" w:rsidRPr="008D39EA">
        <w:rPr>
          <w:rFonts w:ascii="Times New Roman" w:hAnsi="Times New Roman" w:cs="Times New Roman"/>
          <w:sz w:val="22"/>
          <w:szCs w:val="22"/>
        </w:rPr>
        <w:t>Indigenous</w:t>
      </w:r>
      <w:r w:rsidR="00E206D3" w:rsidRPr="008D39EA">
        <w:rPr>
          <w:rFonts w:ascii="Times New Roman" w:hAnsi="Times New Roman" w:cs="Times New Roman"/>
          <w:sz w:val="22"/>
          <w:szCs w:val="22"/>
        </w:rPr>
        <w:t xml:space="preserve"> languages. </w:t>
      </w:r>
      <w:r w:rsidR="009B088B" w:rsidRPr="008D39EA">
        <w:rPr>
          <w:rFonts w:ascii="Times New Roman" w:hAnsi="Times New Roman" w:cs="Times New Roman"/>
          <w:sz w:val="22"/>
          <w:szCs w:val="22"/>
        </w:rPr>
        <w:t xml:space="preserve">WSIS </w:t>
      </w:r>
      <w:r w:rsidR="00E206D3" w:rsidRPr="008D39EA">
        <w:rPr>
          <w:rFonts w:ascii="Times New Roman" w:hAnsi="Times New Roman" w:cs="Times New Roman"/>
          <w:sz w:val="22"/>
          <w:szCs w:val="22"/>
        </w:rPr>
        <w:t xml:space="preserve">Target 8 </w:t>
      </w:r>
      <w:r w:rsidR="009B088B" w:rsidRPr="008D39EA">
        <w:rPr>
          <w:rFonts w:ascii="Times New Roman" w:hAnsi="Times New Roman" w:cs="Times New Roman"/>
          <w:sz w:val="22"/>
          <w:szCs w:val="22"/>
        </w:rPr>
        <w:t>is supported by actions to promote c</w:t>
      </w:r>
      <w:r w:rsidR="00E206D3" w:rsidRPr="008D39EA">
        <w:rPr>
          <w:rFonts w:ascii="Times New Roman" w:hAnsi="Times New Roman" w:cs="Times New Roman"/>
          <w:sz w:val="22"/>
          <w:szCs w:val="22"/>
        </w:rPr>
        <w:t xml:space="preserve">ultural diversity and identity, linguistic </w:t>
      </w:r>
      <w:r w:rsidR="007C0242" w:rsidRPr="008D39EA">
        <w:rPr>
          <w:rFonts w:ascii="Times New Roman" w:hAnsi="Times New Roman" w:cs="Times New Roman"/>
          <w:sz w:val="22"/>
          <w:szCs w:val="22"/>
        </w:rPr>
        <w:t>diversity,</w:t>
      </w:r>
      <w:r w:rsidR="00E206D3" w:rsidRPr="008D39EA">
        <w:rPr>
          <w:rFonts w:ascii="Times New Roman" w:hAnsi="Times New Roman" w:cs="Times New Roman"/>
          <w:sz w:val="22"/>
          <w:szCs w:val="22"/>
        </w:rPr>
        <w:t xml:space="preserve"> and local content and </w:t>
      </w:r>
      <w:r w:rsidR="009B088B" w:rsidRPr="008D39EA">
        <w:rPr>
          <w:rFonts w:ascii="Times New Roman" w:hAnsi="Times New Roman" w:cs="Times New Roman"/>
          <w:sz w:val="22"/>
          <w:szCs w:val="22"/>
        </w:rPr>
        <w:t xml:space="preserve">in line with WSIS </w:t>
      </w:r>
      <w:r w:rsidR="00E206D3" w:rsidRPr="008D39EA">
        <w:rPr>
          <w:rFonts w:ascii="Times New Roman" w:hAnsi="Times New Roman" w:cs="Times New Roman"/>
          <w:sz w:val="22"/>
          <w:szCs w:val="22"/>
        </w:rPr>
        <w:t>Target 9</w:t>
      </w:r>
      <w:r w:rsidR="009B088B" w:rsidRPr="008D39EA">
        <w:rPr>
          <w:rFonts w:ascii="Times New Roman" w:hAnsi="Times New Roman" w:cs="Times New Roman"/>
          <w:sz w:val="22"/>
          <w:szCs w:val="22"/>
        </w:rPr>
        <w:t>,</w:t>
      </w:r>
      <w:r w:rsidR="00E206D3" w:rsidRPr="008D39EA">
        <w:rPr>
          <w:rFonts w:ascii="Times New Roman" w:hAnsi="Times New Roman" w:cs="Times New Roman"/>
          <w:sz w:val="22"/>
          <w:szCs w:val="22"/>
        </w:rPr>
        <w:t xml:space="preserve"> </w:t>
      </w:r>
      <w:r w:rsidR="009B088B" w:rsidRPr="008D39EA">
        <w:rPr>
          <w:rFonts w:ascii="Times New Roman" w:hAnsi="Times New Roman" w:cs="Times New Roman"/>
          <w:sz w:val="22"/>
          <w:szCs w:val="22"/>
        </w:rPr>
        <w:t>e</w:t>
      </w:r>
      <w:r w:rsidR="00E206D3" w:rsidRPr="008D39EA">
        <w:rPr>
          <w:rFonts w:ascii="Times New Roman" w:hAnsi="Times New Roman" w:cs="Times New Roman"/>
          <w:sz w:val="22"/>
          <w:szCs w:val="22"/>
        </w:rPr>
        <w:t>ncourage</w:t>
      </w:r>
      <w:r w:rsidR="009B088B" w:rsidRPr="008D39EA">
        <w:rPr>
          <w:rFonts w:ascii="Times New Roman" w:hAnsi="Times New Roman" w:cs="Times New Roman"/>
          <w:sz w:val="22"/>
          <w:szCs w:val="22"/>
        </w:rPr>
        <w:t>s</w:t>
      </w:r>
      <w:r w:rsidR="00E206D3" w:rsidRPr="008D39EA">
        <w:rPr>
          <w:rFonts w:ascii="Times New Roman" w:hAnsi="Times New Roman" w:cs="Times New Roman"/>
          <w:sz w:val="22"/>
          <w:szCs w:val="22"/>
        </w:rPr>
        <w:t xml:space="preserve"> the development of content and put in place technical conditions in order to facilitate the presence and use of all world languages on the Internet.</w:t>
      </w:r>
    </w:p>
    <w:p w14:paraId="72FA63C2" w14:textId="069CD335" w:rsidR="0057565C" w:rsidRPr="008D39EA" w:rsidRDefault="00CD29D3" w:rsidP="00251A47">
      <w:pPr>
        <w:spacing w:before="120" w:after="120"/>
        <w:ind w:left="360"/>
        <w:jc w:val="both"/>
        <w:rPr>
          <w:i/>
          <w:iCs/>
          <w:sz w:val="22"/>
          <w:szCs w:val="22"/>
        </w:rPr>
      </w:pPr>
      <w:r w:rsidRPr="008D39EA">
        <w:rPr>
          <w:i/>
          <w:iCs/>
          <w:sz w:val="22"/>
          <w:szCs w:val="22"/>
        </w:rPr>
        <w:t>Global Taskforce</w:t>
      </w:r>
      <w:r w:rsidR="0057565C" w:rsidRPr="008D39EA">
        <w:rPr>
          <w:i/>
          <w:iCs/>
          <w:sz w:val="22"/>
          <w:szCs w:val="22"/>
        </w:rPr>
        <w:t>:</w:t>
      </w:r>
    </w:p>
    <w:p w14:paraId="430B6D67" w14:textId="4573B782" w:rsidR="008D52CB" w:rsidRPr="008D39EA" w:rsidRDefault="008D52CB" w:rsidP="00CF37B9">
      <w:pPr>
        <w:pStyle w:val="ListParagraph"/>
        <w:numPr>
          <w:ilvl w:val="0"/>
          <w:numId w:val="11"/>
        </w:numPr>
        <w:spacing w:before="120" w:after="120"/>
        <w:jc w:val="both"/>
        <w:rPr>
          <w:rFonts w:ascii="Times New Roman" w:hAnsi="Times New Roman" w:cs="Times New Roman"/>
          <w:sz w:val="22"/>
          <w:szCs w:val="22"/>
        </w:rPr>
      </w:pPr>
      <w:r w:rsidRPr="5E2321C6">
        <w:rPr>
          <w:rFonts w:ascii="Times New Roman" w:hAnsi="Times New Roman" w:cs="Times New Roman"/>
          <w:sz w:val="22"/>
          <w:szCs w:val="22"/>
        </w:rPr>
        <w:t xml:space="preserve">Engage and </w:t>
      </w:r>
      <w:r w:rsidR="00251A47" w:rsidRPr="5E2321C6">
        <w:rPr>
          <w:rFonts w:ascii="Times New Roman" w:hAnsi="Times New Roman" w:cs="Times New Roman"/>
          <w:sz w:val="22"/>
          <w:szCs w:val="22"/>
        </w:rPr>
        <w:t xml:space="preserve">promote </w:t>
      </w:r>
      <w:r w:rsidRPr="5E2321C6">
        <w:rPr>
          <w:rFonts w:ascii="Times New Roman" w:hAnsi="Times New Roman" w:cs="Times New Roman"/>
          <w:sz w:val="22"/>
          <w:szCs w:val="22"/>
        </w:rPr>
        <w:t xml:space="preserve">ownership by </w:t>
      </w:r>
      <w:r w:rsidR="30EE589D" w:rsidRPr="5E2321C6">
        <w:rPr>
          <w:rFonts w:ascii="Times New Roman" w:hAnsi="Times New Roman" w:cs="Times New Roman"/>
          <w:sz w:val="22"/>
          <w:szCs w:val="22"/>
        </w:rPr>
        <w:t>Indigenous Peoples</w:t>
      </w:r>
      <w:r w:rsidRPr="5E2321C6">
        <w:rPr>
          <w:rFonts w:ascii="Times New Roman" w:hAnsi="Times New Roman" w:cs="Times New Roman"/>
          <w:sz w:val="22"/>
          <w:szCs w:val="22"/>
        </w:rPr>
        <w:t xml:space="preserve"> and partners</w:t>
      </w:r>
      <w:r w:rsidR="00642DCB" w:rsidRPr="5E2321C6">
        <w:rPr>
          <w:rFonts w:ascii="Times New Roman" w:hAnsi="Times New Roman" w:cs="Times New Roman"/>
          <w:sz w:val="22"/>
          <w:szCs w:val="22"/>
        </w:rPr>
        <w:t xml:space="preserve"> to grow ongoing commitment and continuity </w:t>
      </w:r>
      <w:r w:rsidR="00251A47" w:rsidRPr="5E2321C6">
        <w:rPr>
          <w:rFonts w:ascii="Times New Roman" w:hAnsi="Times New Roman" w:cs="Times New Roman"/>
          <w:sz w:val="22"/>
          <w:szCs w:val="22"/>
        </w:rPr>
        <w:t>of the IDIL</w:t>
      </w:r>
      <w:r w:rsidR="00642DCB" w:rsidRPr="5E2321C6">
        <w:rPr>
          <w:rFonts w:ascii="Times New Roman" w:hAnsi="Times New Roman" w:cs="Times New Roman"/>
          <w:sz w:val="22"/>
          <w:szCs w:val="22"/>
        </w:rPr>
        <w:t xml:space="preserve">, </w:t>
      </w:r>
      <w:r w:rsidRPr="5E2321C6">
        <w:rPr>
          <w:rFonts w:ascii="Times New Roman" w:hAnsi="Times New Roman" w:cs="Times New Roman"/>
          <w:sz w:val="22"/>
          <w:szCs w:val="22"/>
        </w:rPr>
        <w:t xml:space="preserve">including through </w:t>
      </w:r>
      <w:r w:rsidR="00642DCB" w:rsidRPr="5E2321C6">
        <w:rPr>
          <w:rFonts w:ascii="Times New Roman" w:hAnsi="Times New Roman" w:cs="Times New Roman"/>
          <w:sz w:val="22"/>
          <w:szCs w:val="22"/>
        </w:rPr>
        <w:t xml:space="preserve">encouraging </w:t>
      </w:r>
      <w:r w:rsidR="006A27FE" w:rsidRPr="5E2321C6">
        <w:rPr>
          <w:rFonts w:ascii="Times New Roman" w:hAnsi="Times New Roman" w:cs="Times New Roman"/>
          <w:sz w:val="22"/>
          <w:szCs w:val="22"/>
        </w:rPr>
        <w:t xml:space="preserve">registration and </w:t>
      </w:r>
      <w:r w:rsidRPr="5E2321C6">
        <w:rPr>
          <w:rFonts w:ascii="Times New Roman" w:hAnsi="Times New Roman" w:cs="Times New Roman"/>
          <w:sz w:val="22"/>
          <w:szCs w:val="22"/>
        </w:rPr>
        <w:t>contributions to the IDIL database</w:t>
      </w:r>
      <w:r w:rsidR="00251A47" w:rsidRPr="5E2321C6">
        <w:rPr>
          <w:rFonts w:ascii="Times New Roman" w:hAnsi="Times New Roman" w:cs="Times New Roman"/>
          <w:sz w:val="22"/>
          <w:szCs w:val="22"/>
        </w:rPr>
        <w:t>;</w:t>
      </w:r>
    </w:p>
    <w:p w14:paraId="19605789" w14:textId="366720EC" w:rsidR="00147603" w:rsidRPr="008D39EA" w:rsidRDefault="004B094E" w:rsidP="00CF37B9">
      <w:pPr>
        <w:pStyle w:val="ListParagraph"/>
        <w:numPr>
          <w:ilvl w:val="0"/>
          <w:numId w:val="11"/>
        </w:numPr>
        <w:spacing w:before="120" w:after="120"/>
        <w:jc w:val="both"/>
        <w:rPr>
          <w:rFonts w:ascii="Times New Roman" w:hAnsi="Times New Roman" w:cs="Times New Roman"/>
          <w:sz w:val="22"/>
          <w:szCs w:val="22"/>
        </w:rPr>
      </w:pPr>
      <w:r w:rsidRPr="5E2321C6">
        <w:rPr>
          <w:rFonts w:ascii="Times New Roman" w:hAnsi="Times New Roman" w:cs="Times New Roman"/>
          <w:sz w:val="22"/>
          <w:szCs w:val="22"/>
        </w:rPr>
        <w:t xml:space="preserve">Investigate and engage </w:t>
      </w:r>
      <w:r w:rsidR="30EE589D" w:rsidRPr="5E2321C6">
        <w:rPr>
          <w:rFonts w:ascii="Times New Roman" w:hAnsi="Times New Roman" w:cs="Times New Roman"/>
          <w:sz w:val="22"/>
          <w:szCs w:val="22"/>
        </w:rPr>
        <w:t>Indigenous Peoples</w:t>
      </w:r>
      <w:r w:rsidRPr="5E2321C6">
        <w:rPr>
          <w:rFonts w:ascii="Times New Roman" w:hAnsi="Times New Roman" w:cs="Times New Roman"/>
          <w:sz w:val="22"/>
          <w:szCs w:val="22"/>
        </w:rPr>
        <w:t xml:space="preserve"> about their </w:t>
      </w:r>
      <w:r w:rsidR="00F35C52" w:rsidRPr="5E2321C6">
        <w:rPr>
          <w:rFonts w:ascii="Times New Roman" w:hAnsi="Times New Roman" w:cs="Times New Roman"/>
          <w:sz w:val="22"/>
          <w:szCs w:val="22"/>
        </w:rPr>
        <w:t>community-based</w:t>
      </w:r>
      <w:r w:rsidRPr="5E2321C6">
        <w:rPr>
          <w:rFonts w:ascii="Times New Roman" w:hAnsi="Times New Roman" w:cs="Times New Roman"/>
          <w:sz w:val="22"/>
          <w:szCs w:val="22"/>
        </w:rPr>
        <w:t xml:space="preserve"> monitoring and information systems </w:t>
      </w:r>
      <w:r w:rsidR="00514285" w:rsidRPr="5E2321C6">
        <w:rPr>
          <w:rFonts w:ascii="Times New Roman" w:hAnsi="Times New Roman" w:cs="Times New Roman"/>
          <w:sz w:val="22"/>
          <w:szCs w:val="22"/>
        </w:rPr>
        <w:t>(CBMIS)</w:t>
      </w:r>
      <w:r w:rsidR="004F33ED">
        <w:rPr>
          <w:rStyle w:val="FootnoteReference"/>
          <w:rFonts w:ascii="Times New Roman" w:hAnsi="Times New Roman" w:cs="Times New Roman"/>
          <w:sz w:val="22"/>
          <w:szCs w:val="22"/>
        </w:rPr>
        <w:footnoteReference w:id="11"/>
      </w:r>
      <w:r w:rsidR="00514285" w:rsidRPr="5E2321C6">
        <w:rPr>
          <w:rFonts w:ascii="Times New Roman" w:hAnsi="Times New Roman" w:cs="Times New Roman"/>
          <w:sz w:val="22"/>
          <w:szCs w:val="22"/>
        </w:rPr>
        <w:t xml:space="preserve"> </w:t>
      </w:r>
      <w:r w:rsidRPr="5E2321C6">
        <w:rPr>
          <w:rFonts w:ascii="Times New Roman" w:hAnsi="Times New Roman" w:cs="Times New Roman"/>
          <w:sz w:val="22"/>
          <w:szCs w:val="22"/>
        </w:rPr>
        <w:t>and encourage input</w:t>
      </w:r>
      <w:r w:rsidR="004D0959" w:rsidRPr="5E2321C6">
        <w:rPr>
          <w:rFonts w:ascii="Times New Roman" w:hAnsi="Times New Roman" w:cs="Times New Roman"/>
          <w:sz w:val="22"/>
          <w:szCs w:val="22"/>
        </w:rPr>
        <w:t xml:space="preserve"> into the IDIL database</w:t>
      </w:r>
      <w:r w:rsidRPr="5E2321C6">
        <w:rPr>
          <w:rFonts w:ascii="Times New Roman" w:hAnsi="Times New Roman" w:cs="Times New Roman"/>
          <w:sz w:val="22"/>
          <w:szCs w:val="22"/>
        </w:rPr>
        <w:t xml:space="preserve">, </w:t>
      </w:r>
      <w:r w:rsidR="00AF321D" w:rsidRPr="5E2321C6">
        <w:rPr>
          <w:rFonts w:ascii="Times New Roman" w:hAnsi="Times New Roman" w:cs="Times New Roman"/>
          <w:sz w:val="22"/>
          <w:szCs w:val="22"/>
        </w:rPr>
        <w:t>at</w:t>
      </w:r>
      <w:r w:rsidRPr="5E2321C6">
        <w:rPr>
          <w:rFonts w:ascii="Times New Roman" w:hAnsi="Times New Roman" w:cs="Times New Roman"/>
          <w:sz w:val="22"/>
          <w:szCs w:val="22"/>
        </w:rPr>
        <w:t xml:space="preserve"> all levels.</w:t>
      </w:r>
    </w:p>
    <w:p w14:paraId="052387D3" w14:textId="7C83B433" w:rsidR="00147603" w:rsidRPr="008D39EA" w:rsidRDefault="00511107" w:rsidP="00642DCB">
      <w:pPr>
        <w:spacing w:before="120" w:after="120"/>
        <w:ind w:left="360"/>
        <w:jc w:val="both"/>
        <w:rPr>
          <w:sz w:val="22"/>
          <w:szCs w:val="22"/>
        </w:rPr>
      </w:pPr>
      <w:r w:rsidRPr="008D39EA">
        <w:rPr>
          <w:i/>
          <w:iCs/>
          <w:sz w:val="22"/>
          <w:szCs w:val="22"/>
        </w:rPr>
        <w:t>Regional level (could allow for a focus on UNESCO’s Africa priority)</w:t>
      </w:r>
    </w:p>
    <w:p w14:paraId="688AD7D4" w14:textId="1C7B27DA" w:rsidR="000704A0" w:rsidRPr="008D39EA" w:rsidRDefault="00AF321D" w:rsidP="00CF37B9">
      <w:pPr>
        <w:pStyle w:val="ListParagraph"/>
        <w:numPr>
          <w:ilvl w:val="0"/>
          <w:numId w:val="12"/>
        </w:numPr>
        <w:spacing w:before="120" w:after="120"/>
        <w:jc w:val="both"/>
        <w:rPr>
          <w:rFonts w:ascii="Times New Roman" w:hAnsi="Times New Roman" w:cs="Times New Roman"/>
          <w:sz w:val="22"/>
          <w:szCs w:val="22"/>
        </w:rPr>
      </w:pPr>
      <w:r w:rsidRPr="7B5A06A5">
        <w:rPr>
          <w:rFonts w:ascii="Times New Roman" w:hAnsi="Times New Roman" w:cs="Times New Roman"/>
          <w:sz w:val="22"/>
          <w:szCs w:val="22"/>
        </w:rPr>
        <w:lastRenderedPageBreak/>
        <w:t xml:space="preserve">Engage Regional organizations, to identify </w:t>
      </w:r>
      <w:r w:rsidR="00514285" w:rsidRPr="7B5A06A5">
        <w:rPr>
          <w:rFonts w:ascii="Times New Roman" w:hAnsi="Times New Roman" w:cs="Times New Roman"/>
          <w:sz w:val="22"/>
          <w:szCs w:val="22"/>
        </w:rPr>
        <w:t>entities</w:t>
      </w:r>
      <w:r w:rsidRPr="7B5A06A5">
        <w:rPr>
          <w:rFonts w:ascii="Times New Roman" w:hAnsi="Times New Roman" w:cs="Times New Roman"/>
          <w:sz w:val="22"/>
          <w:szCs w:val="22"/>
        </w:rPr>
        <w:t xml:space="preserve"> working on </w:t>
      </w:r>
      <w:r w:rsidR="4CE35D87" w:rsidRPr="7B5A06A5">
        <w:rPr>
          <w:rFonts w:ascii="Times New Roman" w:hAnsi="Times New Roman" w:cs="Times New Roman"/>
          <w:sz w:val="22"/>
          <w:szCs w:val="22"/>
        </w:rPr>
        <w:t>Indigenous</w:t>
      </w:r>
      <w:r w:rsidRPr="7B5A06A5">
        <w:rPr>
          <w:rFonts w:ascii="Times New Roman" w:hAnsi="Times New Roman" w:cs="Times New Roman"/>
          <w:sz w:val="22"/>
          <w:szCs w:val="22"/>
        </w:rPr>
        <w:t xml:space="preserve"> languages and related issues and encourage possible contributions and collaborations, as well as input, into the IDIL data-base and </w:t>
      </w:r>
      <w:r w:rsidR="00514285" w:rsidRPr="7B5A06A5">
        <w:rPr>
          <w:rFonts w:ascii="Times New Roman" w:hAnsi="Times New Roman" w:cs="Times New Roman"/>
          <w:sz w:val="22"/>
          <w:szCs w:val="22"/>
        </w:rPr>
        <w:t xml:space="preserve">M&amp;E Framework </w:t>
      </w:r>
      <w:r w:rsidRPr="7B5A06A5">
        <w:rPr>
          <w:rFonts w:ascii="Times New Roman" w:hAnsi="Times New Roman" w:cs="Times New Roman"/>
          <w:sz w:val="22"/>
          <w:szCs w:val="22"/>
        </w:rPr>
        <w:t>indicators.</w:t>
      </w:r>
    </w:p>
    <w:p w14:paraId="688633A5" w14:textId="0128E75A" w:rsidR="00147603" w:rsidRPr="008D39EA" w:rsidRDefault="00AF321D" w:rsidP="00CF37B9">
      <w:pPr>
        <w:pStyle w:val="ListParagraph"/>
        <w:numPr>
          <w:ilvl w:val="0"/>
          <w:numId w:val="12"/>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 xml:space="preserve">Engage Regional organizations, to identify </w:t>
      </w:r>
      <w:r w:rsidR="004D0959" w:rsidRPr="008D39EA">
        <w:rPr>
          <w:rFonts w:ascii="Times New Roman" w:hAnsi="Times New Roman" w:cs="Times New Roman"/>
          <w:sz w:val="22"/>
          <w:szCs w:val="22"/>
        </w:rPr>
        <w:t xml:space="preserve">relevant </w:t>
      </w:r>
      <w:r w:rsidRPr="008D39EA">
        <w:rPr>
          <w:rFonts w:ascii="Times New Roman" w:hAnsi="Times New Roman" w:cs="Times New Roman"/>
          <w:sz w:val="22"/>
          <w:szCs w:val="22"/>
        </w:rPr>
        <w:t xml:space="preserve">operational indicators already </w:t>
      </w:r>
      <w:r w:rsidR="00002EB3" w:rsidRPr="008D39EA">
        <w:rPr>
          <w:rFonts w:ascii="Times New Roman" w:hAnsi="Times New Roman" w:cs="Times New Roman"/>
          <w:sz w:val="22"/>
          <w:szCs w:val="22"/>
        </w:rPr>
        <w:t>in use</w:t>
      </w:r>
      <w:r w:rsidRPr="008D39EA">
        <w:rPr>
          <w:rFonts w:ascii="Times New Roman" w:hAnsi="Times New Roman" w:cs="Times New Roman"/>
          <w:sz w:val="22"/>
          <w:szCs w:val="22"/>
        </w:rPr>
        <w:t xml:space="preserve"> within </w:t>
      </w:r>
      <w:r w:rsidR="008971F2" w:rsidRPr="008D39EA">
        <w:rPr>
          <w:rFonts w:ascii="Times New Roman" w:hAnsi="Times New Roman" w:cs="Times New Roman"/>
          <w:sz w:val="22"/>
          <w:szCs w:val="22"/>
        </w:rPr>
        <w:t>regions</w:t>
      </w:r>
      <w:r w:rsidR="004D0959" w:rsidRPr="008D39EA">
        <w:rPr>
          <w:rFonts w:ascii="Times New Roman" w:hAnsi="Times New Roman" w:cs="Times New Roman"/>
          <w:sz w:val="22"/>
          <w:szCs w:val="22"/>
        </w:rPr>
        <w:t>,</w:t>
      </w:r>
      <w:r w:rsidR="008971F2" w:rsidRPr="008D39EA">
        <w:rPr>
          <w:rFonts w:ascii="Times New Roman" w:hAnsi="Times New Roman" w:cs="Times New Roman"/>
          <w:sz w:val="22"/>
          <w:szCs w:val="22"/>
        </w:rPr>
        <w:t xml:space="preserve"> </w:t>
      </w:r>
      <w:r w:rsidRPr="008D39EA">
        <w:rPr>
          <w:rFonts w:ascii="Times New Roman" w:hAnsi="Times New Roman" w:cs="Times New Roman"/>
          <w:sz w:val="22"/>
          <w:szCs w:val="22"/>
        </w:rPr>
        <w:t xml:space="preserve">and to assist in the development of indicators, </w:t>
      </w:r>
      <w:r w:rsidR="004D0959" w:rsidRPr="008D39EA">
        <w:rPr>
          <w:rFonts w:ascii="Times New Roman" w:hAnsi="Times New Roman" w:cs="Times New Roman"/>
          <w:sz w:val="22"/>
          <w:szCs w:val="22"/>
        </w:rPr>
        <w:t xml:space="preserve">as needed, </w:t>
      </w:r>
      <w:r w:rsidR="00F35C52" w:rsidRPr="008D39EA">
        <w:rPr>
          <w:rFonts w:ascii="Times New Roman" w:hAnsi="Times New Roman" w:cs="Times New Roman"/>
          <w:sz w:val="22"/>
          <w:szCs w:val="22"/>
        </w:rPr>
        <w:t>as well as</w:t>
      </w:r>
      <w:r w:rsidRPr="008D39EA">
        <w:rPr>
          <w:rFonts w:ascii="Times New Roman" w:hAnsi="Times New Roman" w:cs="Times New Roman"/>
          <w:sz w:val="22"/>
          <w:szCs w:val="22"/>
        </w:rPr>
        <w:t xml:space="preserve"> t</w:t>
      </w:r>
      <w:r w:rsidR="004D0959" w:rsidRPr="008D39EA">
        <w:rPr>
          <w:rFonts w:ascii="Times New Roman" w:hAnsi="Times New Roman" w:cs="Times New Roman"/>
          <w:sz w:val="22"/>
          <w:szCs w:val="22"/>
        </w:rPr>
        <w:t>o</w:t>
      </w:r>
      <w:r w:rsidRPr="008D39EA">
        <w:rPr>
          <w:rFonts w:ascii="Times New Roman" w:hAnsi="Times New Roman" w:cs="Times New Roman"/>
          <w:sz w:val="22"/>
          <w:szCs w:val="22"/>
        </w:rPr>
        <w:t xml:space="preserve"> contribut</w:t>
      </w:r>
      <w:r w:rsidR="004D0959" w:rsidRPr="008D39EA">
        <w:rPr>
          <w:rFonts w:ascii="Times New Roman" w:hAnsi="Times New Roman" w:cs="Times New Roman"/>
          <w:sz w:val="22"/>
          <w:szCs w:val="22"/>
        </w:rPr>
        <w:t>e</w:t>
      </w:r>
      <w:r w:rsidRPr="008D39EA">
        <w:rPr>
          <w:rFonts w:ascii="Times New Roman" w:hAnsi="Times New Roman" w:cs="Times New Roman"/>
          <w:sz w:val="22"/>
          <w:szCs w:val="22"/>
        </w:rPr>
        <w:t xml:space="preserve"> of data and information to the IDIL database</w:t>
      </w:r>
      <w:r w:rsidR="004D0959" w:rsidRPr="008D39EA">
        <w:rPr>
          <w:rFonts w:ascii="Times New Roman" w:hAnsi="Times New Roman" w:cs="Times New Roman"/>
          <w:sz w:val="22"/>
          <w:szCs w:val="22"/>
        </w:rPr>
        <w:t xml:space="preserve"> and M&amp;E Framework indicators</w:t>
      </w:r>
      <w:r w:rsidRPr="008D39EA">
        <w:rPr>
          <w:rFonts w:ascii="Times New Roman" w:hAnsi="Times New Roman" w:cs="Times New Roman"/>
          <w:sz w:val="22"/>
          <w:szCs w:val="22"/>
        </w:rPr>
        <w:t>.</w:t>
      </w:r>
    </w:p>
    <w:p w14:paraId="092E54FE" w14:textId="77777777" w:rsidR="000704A0" w:rsidRPr="008D39EA" w:rsidRDefault="00511107" w:rsidP="000704A0">
      <w:pPr>
        <w:spacing w:before="120" w:after="120"/>
        <w:ind w:left="426"/>
        <w:jc w:val="both"/>
        <w:rPr>
          <w:sz w:val="22"/>
          <w:szCs w:val="22"/>
        </w:rPr>
      </w:pPr>
      <w:r w:rsidRPr="008D39EA">
        <w:rPr>
          <w:i/>
          <w:iCs/>
          <w:sz w:val="22"/>
          <w:szCs w:val="22"/>
        </w:rPr>
        <w:t>Member States and the national level</w:t>
      </w:r>
    </w:p>
    <w:p w14:paraId="720A1F43" w14:textId="0CBF04EC" w:rsidR="000704A0" w:rsidRPr="008D39EA" w:rsidRDefault="00642DCB" w:rsidP="00CF37B9">
      <w:pPr>
        <w:pStyle w:val="ListParagraph"/>
        <w:numPr>
          <w:ilvl w:val="0"/>
          <w:numId w:val="13"/>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ab/>
      </w:r>
      <w:r w:rsidR="008971F2" w:rsidRPr="008D39EA">
        <w:rPr>
          <w:rFonts w:ascii="Times New Roman" w:hAnsi="Times New Roman" w:cs="Times New Roman"/>
          <w:sz w:val="22"/>
          <w:szCs w:val="22"/>
        </w:rPr>
        <w:t xml:space="preserve">Taking into account the structural, policy, programme and budgeting actions included in </w:t>
      </w:r>
      <w:r w:rsidRPr="008D39EA">
        <w:rPr>
          <w:rFonts w:ascii="Times New Roman" w:hAnsi="Times New Roman" w:cs="Times New Roman"/>
          <w:sz w:val="22"/>
          <w:szCs w:val="22"/>
        </w:rPr>
        <w:tab/>
      </w:r>
      <w:r w:rsidR="008971F2" w:rsidRPr="008D39EA">
        <w:rPr>
          <w:rFonts w:ascii="Times New Roman" w:hAnsi="Times New Roman" w:cs="Times New Roman"/>
          <w:sz w:val="22"/>
          <w:szCs w:val="22"/>
        </w:rPr>
        <w:t xml:space="preserve">the 30 actions of the Global Action Plan, initiate steps to establish a supportive policy </w:t>
      </w:r>
      <w:r w:rsidRPr="008D39EA">
        <w:rPr>
          <w:rFonts w:ascii="Times New Roman" w:hAnsi="Times New Roman" w:cs="Times New Roman"/>
          <w:sz w:val="22"/>
          <w:szCs w:val="22"/>
        </w:rPr>
        <w:tab/>
      </w:r>
      <w:r w:rsidR="008971F2" w:rsidRPr="008D39EA">
        <w:rPr>
          <w:rFonts w:ascii="Times New Roman" w:hAnsi="Times New Roman" w:cs="Times New Roman"/>
          <w:sz w:val="22"/>
          <w:szCs w:val="22"/>
        </w:rPr>
        <w:t xml:space="preserve">framework for </w:t>
      </w:r>
      <w:r w:rsidR="4CE35D87" w:rsidRPr="008D39EA">
        <w:rPr>
          <w:rFonts w:ascii="Times New Roman" w:hAnsi="Times New Roman" w:cs="Times New Roman"/>
          <w:sz w:val="22"/>
          <w:szCs w:val="22"/>
        </w:rPr>
        <w:t>Indigenous</w:t>
      </w:r>
      <w:r w:rsidR="008971F2" w:rsidRPr="008D39EA">
        <w:rPr>
          <w:rFonts w:ascii="Times New Roman" w:hAnsi="Times New Roman" w:cs="Times New Roman"/>
          <w:sz w:val="22"/>
          <w:szCs w:val="22"/>
        </w:rPr>
        <w:t xml:space="preserve"> languages, including through </w:t>
      </w:r>
      <w:r w:rsidR="00147603" w:rsidRPr="008D39EA">
        <w:rPr>
          <w:rFonts w:ascii="Times New Roman" w:hAnsi="Times New Roman" w:cs="Times New Roman"/>
          <w:sz w:val="22"/>
          <w:szCs w:val="22"/>
        </w:rPr>
        <w:t xml:space="preserve">the establishment of a national </w:t>
      </w:r>
      <w:r w:rsidRPr="008D39EA">
        <w:rPr>
          <w:rFonts w:ascii="Times New Roman" w:hAnsi="Times New Roman" w:cs="Times New Roman"/>
          <w:sz w:val="22"/>
          <w:szCs w:val="22"/>
        </w:rPr>
        <w:tab/>
      </w:r>
      <w:r w:rsidR="00147603" w:rsidRPr="008D39EA">
        <w:rPr>
          <w:rFonts w:ascii="Times New Roman" w:hAnsi="Times New Roman" w:cs="Times New Roman"/>
          <w:sz w:val="22"/>
          <w:szCs w:val="22"/>
        </w:rPr>
        <w:t xml:space="preserve">action plan and </w:t>
      </w:r>
      <w:r w:rsidR="008971F2" w:rsidRPr="008D39EA">
        <w:rPr>
          <w:rFonts w:ascii="Times New Roman" w:hAnsi="Times New Roman" w:cs="Times New Roman"/>
          <w:sz w:val="22"/>
          <w:szCs w:val="22"/>
        </w:rPr>
        <w:t xml:space="preserve">the inclusion and recognition of </w:t>
      </w:r>
      <w:r w:rsidR="4CE35D87" w:rsidRPr="008D39EA">
        <w:rPr>
          <w:rFonts w:ascii="Times New Roman" w:hAnsi="Times New Roman" w:cs="Times New Roman"/>
          <w:sz w:val="22"/>
          <w:szCs w:val="22"/>
        </w:rPr>
        <w:t>Indigenous</w:t>
      </w:r>
      <w:r w:rsidR="008971F2" w:rsidRPr="008D39EA">
        <w:rPr>
          <w:rFonts w:ascii="Times New Roman" w:hAnsi="Times New Roman" w:cs="Times New Roman"/>
          <w:sz w:val="22"/>
          <w:szCs w:val="22"/>
        </w:rPr>
        <w:t xml:space="preserve"> languages </w:t>
      </w:r>
      <w:r w:rsidR="00147603" w:rsidRPr="008D39EA">
        <w:rPr>
          <w:rFonts w:ascii="Times New Roman" w:hAnsi="Times New Roman" w:cs="Times New Roman"/>
          <w:sz w:val="22"/>
          <w:szCs w:val="22"/>
        </w:rPr>
        <w:t xml:space="preserve">across the public </w:t>
      </w:r>
      <w:r w:rsidRPr="008D39EA">
        <w:rPr>
          <w:rFonts w:ascii="Times New Roman" w:hAnsi="Times New Roman" w:cs="Times New Roman"/>
          <w:sz w:val="22"/>
          <w:szCs w:val="22"/>
        </w:rPr>
        <w:tab/>
      </w:r>
      <w:r w:rsidR="00147603" w:rsidRPr="008D39EA">
        <w:rPr>
          <w:rFonts w:ascii="Times New Roman" w:hAnsi="Times New Roman" w:cs="Times New Roman"/>
          <w:sz w:val="22"/>
          <w:szCs w:val="22"/>
        </w:rPr>
        <w:t>sector including</w:t>
      </w:r>
      <w:r w:rsidR="008971F2" w:rsidRPr="008D39EA">
        <w:rPr>
          <w:rFonts w:ascii="Times New Roman" w:hAnsi="Times New Roman" w:cs="Times New Roman"/>
          <w:sz w:val="22"/>
          <w:szCs w:val="22"/>
        </w:rPr>
        <w:t xml:space="preserve"> health, </w:t>
      </w:r>
      <w:r w:rsidR="0068414A" w:rsidRPr="008D39EA">
        <w:rPr>
          <w:rFonts w:ascii="Times New Roman" w:hAnsi="Times New Roman" w:cs="Times New Roman"/>
          <w:sz w:val="22"/>
          <w:szCs w:val="22"/>
        </w:rPr>
        <w:t>education,</w:t>
      </w:r>
      <w:r w:rsidR="008971F2" w:rsidRPr="008D39EA">
        <w:rPr>
          <w:rFonts w:ascii="Times New Roman" w:hAnsi="Times New Roman" w:cs="Times New Roman"/>
          <w:sz w:val="22"/>
          <w:szCs w:val="22"/>
        </w:rPr>
        <w:t xml:space="preserve"> and justice policies.  </w:t>
      </w:r>
    </w:p>
    <w:p w14:paraId="1F459C21" w14:textId="67A4B0EF" w:rsidR="00642DCB" w:rsidRPr="008D39EA" w:rsidRDefault="00642DCB" w:rsidP="00CF37B9">
      <w:pPr>
        <w:pStyle w:val="ListParagraph"/>
        <w:numPr>
          <w:ilvl w:val="0"/>
          <w:numId w:val="13"/>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ab/>
      </w:r>
      <w:r w:rsidR="008971F2" w:rsidRPr="008D39EA">
        <w:rPr>
          <w:rFonts w:ascii="Times New Roman" w:hAnsi="Times New Roman" w:cs="Times New Roman"/>
          <w:sz w:val="22"/>
          <w:szCs w:val="22"/>
        </w:rPr>
        <w:t>Based on those National policies, put in place programme</w:t>
      </w:r>
      <w:r w:rsidR="00147603" w:rsidRPr="008D39EA">
        <w:rPr>
          <w:rFonts w:ascii="Times New Roman" w:hAnsi="Times New Roman" w:cs="Times New Roman"/>
          <w:sz w:val="22"/>
          <w:szCs w:val="22"/>
        </w:rPr>
        <w:t>s</w:t>
      </w:r>
      <w:r w:rsidR="008971F2" w:rsidRPr="008D39EA">
        <w:rPr>
          <w:rFonts w:ascii="Times New Roman" w:hAnsi="Times New Roman" w:cs="Times New Roman"/>
          <w:sz w:val="22"/>
          <w:szCs w:val="22"/>
        </w:rPr>
        <w:t xml:space="preserve"> and </w:t>
      </w:r>
      <w:r w:rsidR="00147603" w:rsidRPr="008D39EA">
        <w:rPr>
          <w:rFonts w:ascii="Times New Roman" w:hAnsi="Times New Roman" w:cs="Times New Roman"/>
          <w:sz w:val="22"/>
          <w:szCs w:val="22"/>
        </w:rPr>
        <w:t xml:space="preserve">resources (budgetary and </w:t>
      </w:r>
      <w:r w:rsidRPr="008D39EA">
        <w:rPr>
          <w:rFonts w:ascii="Times New Roman" w:hAnsi="Times New Roman" w:cs="Times New Roman"/>
          <w:sz w:val="22"/>
          <w:szCs w:val="22"/>
        </w:rPr>
        <w:tab/>
      </w:r>
      <w:r w:rsidR="00147603" w:rsidRPr="008D39EA">
        <w:rPr>
          <w:rFonts w:ascii="Times New Roman" w:hAnsi="Times New Roman" w:cs="Times New Roman"/>
          <w:sz w:val="22"/>
          <w:szCs w:val="22"/>
        </w:rPr>
        <w:t>human)</w:t>
      </w:r>
      <w:r w:rsidR="008971F2" w:rsidRPr="008D39EA">
        <w:rPr>
          <w:rFonts w:ascii="Times New Roman" w:hAnsi="Times New Roman" w:cs="Times New Roman"/>
          <w:sz w:val="22"/>
          <w:szCs w:val="22"/>
        </w:rPr>
        <w:t xml:space="preserve"> to fund projects</w:t>
      </w:r>
      <w:r w:rsidR="00147603" w:rsidRPr="008D39EA">
        <w:rPr>
          <w:rFonts w:ascii="Times New Roman" w:hAnsi="Times New Roman" w:cs="Times New Roman"/>
          <w:sz w:val="22"/>
          <w:szCs w:val="22"/>
        </w:rPr>
        <w:t xml:space="preserve"> aimed at </w:t>
      </w:r>
      <w:r w:rsidR="000704A0" w:rsidRPr="008D39EA">
        <w:rPr>
          <w:rFonts w:ascii="Times New Roman" w:hAnsi="Times New Roman" w:cs="Times New Roman"/>
          <w:sz w:val="22"/>
          <w:szCs w:val="22"/>
        </w:rPr>
        <w:t xml:space="preserve">the </w:t>
      </w:r>
      <w:r w:rsidR="00147603" w:rsidRPr="008D39EA">
        <w:rPr>
          <w:rFonts w:ascii="Times New Roman" w:hAnsi="Times New Roman" w:cs="Times New Roman"/>
          <w:sz w:val="22"/>
          <w:szCs w:val="22"/>
        </w:rPr>
        <w:t xml:space="preserve">revitalisation </w:t>
      </w:r>
      <w:r w:rsidR="000704A0" w:rsidRPr="008D39EA">
        <w:rPr>
          <w:rFonts w:ascii="Times New Roman" w:hAnsi="Times New Roman" w:cs="Times New Roman"/>
          <w:sz w:val="22"/>
          <w:szCs w:val="22"/>
        </w:rPr>
        <w:t xml:space="preserve">and inclusion </w:t>
      </w:r>
      <w:r w:rsidR="00147603" w:rsidRPr="008D39EA">
        <w:rPr>
          <w:rFonts w:ascii="Times New Roman" w:hAnsi="Times New Roman" w:cs="Times New Roman"/>
          <w:sz w:val="22"/>
          <w:szCs w:val="22"/>
        </w:rPr>
        <w:t xml:space="preserve">of </w:t>
      </w:r>
      <w:r w:rsidR="4CE35D87" w:rsidRPr="008D39EA">
        <w:rPr>
          <w:rFonts w:ascii="Times New Roman" w:hAnsi="Times New Roman" w:cs="Times New Roman"/>
          <w:sz w:val="22"/>
          <w:szCs w:val="22"/>
        </w:rPr>
        <w:t>Indigenous</w:t>
      </w:r>
      <w:r w:rsidR="00147603" w:rsidRPr="008D39EA">
        <w:rPr>
          <w:rFonts w:ascii="Times New Roman" w:hAnsi="Times New Roman" w:cs="Times New Roman"/>
          <w:sz w:val="22"/>
          <w:szCs w:val="22"/>
        </w:rPr>
        <w:t xml:space="preserve"> languages.</w:t>
      </w:r>
    </w:p>
    <w:p w14:paraId="3913EE71" w14:textId="0ED11EF1" w:rsidR="000704A0" w:rsidRPr="008D39EA" w:rsidRDefault="00436059" w:rsidP="00CF37B9">
      <w:pPr>
        <w:pStyle w:val="ListParagraph"/>
        <w:numPr>
          <w:ilvl w:val="0"/>
          <w:numId w:val="13"/>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ab/>
      </w:r>
      <w:r w:rsidR="00147603" w:rsidRPr="008D39EA">
        <w:rPr>
          <w:rFonts w:ascii="Times New Roman" w:hAnsi="Times New Roman" w:cs="Times New Roman"/>
          <w:sz w:val="22"/>
          <w:szCs w:val="22"/>
        </w:rPr>
        <w:t xml:space="preserve">Engage national governments to identify operational indicators already used nationally and </w:t>
      </w:r>
      <w:r w:rsidRPr="008D39EA">
        <w:rPr>
          <w:rFonts w:ascii="Times New Roman" w:hAnsi="Times New Roman" w:cs="Times New Roman"/>
          <w:sz w:val="22"/>
          <w:szCs w:val="22"/>
        </w:rPr>
        <w:tab/>
      </w:r>
      <w:r w:rsidR="00147603" w:rsidRPr="008D39EA">
        <w:rPr>
          <w:rFonts w:ascii="Times New Roman" w:hAnsi="Times New Roman" w:cs="Times New Roman"/>
          <w:sz w:val="22"/>
          <w:szCs w:val="22"/>
        </w:rPr>
        <w:t xml:space="preserve">to assist in the development of </w:t>
      </w:r>
      <w:r w:rsidR="00002EB3" w:rsidRPr="008D39EA">
        <w:rPr>
          <w:rFonts w:ascii="Times New Roman" w:hAnsi="Times New Roman" w:cs="Times New Roman"/>
          <w:sz w:val="22"/>
          <w:szCs w:val="22"/>
        </w:rPr>
        <w:t xml:space="preserve">new </w:t>
      </w:r>
      <w:r w:rsidR="4CE35D87" w:rsidRPr="008D39EA">
        <w:rPr>
          <w:rFonts w:ascii="Times New Roman" w:hAnsi="Times New Roman" w:cs="Times New Roman"/>
          <w:sz w:val="22"/>
          <w:szCs w:val="22"/>
        </w:rPr>
        <w:t>Indigenous</w:t>
      </w:r>
      <w:r w:rsidR="00002EB3" w:rsidRPr="008D39EA">
        <w:rPr>
          <w:rFonts w:ascii="Times New Roman" w:hAnsi="Times New Roman" w:cs="Times New Roman"/>
          <w:sz w:val="22"/>
          <w:szCs w:val="22"/>
        </w:rPr>
        <w:t xml:space="preserve"> relevant </w:t>
      </w:r>
      <w:r w:rsidR="00147603" w:rsidRPr="008D39EA">
        <w:rPr>
          <w:rFonts w:ascii="Times New Roman" w:hAnsi="Times New Roman" w:cs="Times New Roman"/>
          <w:sz w:val="22"/>
          <w:szCs w:val="22"/>
        </w:rPr>
        <w:t>indicators</w:t>
      </w:r>
      <w:r w:rsidR="00002EB3" w:rsidRPr="008D39EA">
        <w:rPr>
          <w:rFonts w:ascii="Times New Roman" w:hAnsi="Times New Roman" w:cs="Times New Roman"/>
          <w:sz w:val="22"/>
          <w:szCs w:val="22"/>
        </w:rPr>
        <w:t>, where needed</w:t>
      </w:r>
      <w:r w:rsidR="00147603" w:rsidRPr="008D39EA">
        <w:rPr>
          <w:rFonts w:ascii="Times New Roman" w:hAnsi="Times New Roman" w:cs="Times New Roman"/>
          <w:sz w:val="22"/>
          <w:szCs w:val="22"/>
        </w:rPr>
        <w:t xml:space="preserve">, </w:t>
      </w:r>
      <w:r w:rsidR="00F35C52" w:rsidRPr="008D39EA">
        <w:rPr>
          <w:rFonts w:ascii="Times New Roman" w:hAnsi="Times New Roman" w:cs="Times New Roman"/>
          <w:sz w:val="22"/>
          <w:szCs w:val="22"/>
        </w:rPr>
        <w:t xml:space="preserve">as well </w:t>
      </w:r>
      <w:r w:rsidR="00002EB3" w:rsidRPr="008D39EA">
        <w:rPr>
          <w:rFonts w:ascii="Times New Roman" w:hAnsi="Times New Roman" w:cs="Times New Roman"/>
          <w:sz w:val="22"/>
          <w:szCs w:val="22"/>
        </w:rPr>
        <w:tab/>
      </w:r>
      <w:r w:rsidR="00F35C52" w:rsidRPr="008D39EA">
        <w:rPr>
          <w:rFonts w:ascii="Times New Roman" w:hAnsi="Times New Roman" w:cs="Times New Roman"/>
          <w:sz w:val="22"/>
          <w:szCs w:val="22"/>
        </w:rPr>
        <w:t>as</w:t>
      </w:r>
      <w:r w:rsidR="00147603" w:rsidRPr="008D39EA">
        <w:rPr>
          <w:rFonts w:ascii="Times New Roman" w:hAnsi="Times New Roman" w:cs="Times New Roman"/>
          <w:sz w:val="22"/>
          <w:szCs w:val="22"/>
        </w:rPr>
        <w:t xml:space="preserve"> </w:t>
      </w:r>
      <w:r w:rsidR="000719EC" w:rsidRPr="008D39EA">
        <w:rPr>
          <w:rFonts w:ascii="Times New Roman" w:hAnsi="Times New Roman" w:cs="Times New Roman"/>
          <w:sz w:val="22"/>
          <w:szCs w:val="22"/>
        </w:rPr>
        <w:t>to contribute</w:t>
      </w:r>
      <w:r w:rsidR="00147603" w:rsidRPr="008D39EA">
        <w:rPr>
          <w:rFonts w:ascii="Times New Roman" w:hAnsi="Times New Roman" w:cs="Times New Roman"/>
          <w:sz w:val="22"/>
          <w:szCs w:val="22"/>
        </w:rPr>
        <w:t xml:space="preserve"> data and information to the IDIL database.</w:t>
      </w:r>
    </w:p>
    <w:p w14:paraId="00B7DB0B" w14:textId="090023D3" w:rsidR="0057565C" w:rsidRPr="008D39EA" w:rsidRDefault="00436059" w:rsidP="00CF37B9">
      <w:pPr>
        <w:pStyle w:val="ListParagraph"/>
        <w:numPr>
          <w:ilvl w:val="0"/>
          <w:numId w:val="13"/>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ab/>
      </w:r>
      <w:r w:rsidR="00147603" w:rsidRPr="008D39EA">
        <w:rPr>
          <w:rFonts w:ascii="Times New Roman" w:hAnsi="Times New Roman" w:cs="Times New Roman"/>
          <w:sz w:val="22"/>
          <w:szCs w:val="22"/>
        </w:rPr>
        <w:t xml:space="preserve">Engage </w:t>
      </w:r>
      <w:r w:rsidR="00511107" w:rsidRPr="008D39EA">
        <w:rPr>
          <w:rFonts w:ascii="Times New Roman" w:hAnsi="Times New Roman" w:cs="Times New Roman"/>
          <w:sz w:val="22"/>
          <w:szCs w:val="22"/>
        </w:rPr>
        <w:t xml:space="preserve">UN country teams </w:t>
      </w:r>
      <w:r w:rsidR="00147603" w:rsidRPr="008D39EA">
        <w:rPr>
          <w:rFonts w:ascii="Times New Roman" w:hAnsi="Times New Roman" w:cs="Times New Roman"/>
          <w:sz w:val="22"/>
          <w:szCs w:val="22"/>
        </w:rPr>
        <w:t xml:space="preserve">to support National Governments in the </w:t>
      </w:r>
      <w:r w:rsidR="00002EB3" w:rsidRPr="008D39EA">
        <w:rPr>
          <w:rFonts w:ascii="Times New Roman" w:hAnsi="Times New Roman" w:cs="Times New Roman"/>
          <w:sz w:val="22"/>
          <w:szCs w:val="22"/>
        </w:rPr>
        <w:t xml:space="preserve">IDIL </w:t>
      </w:r>
      <w:r w:rsidR="00147603" w:rsidRPr="008D39EA">
        <w:rPr>
          <w:rFonts w:ascii="Times New Roman" w:hAnsi="Times New Roman" w:cs="Times New Roman"/>
          <w:sz w:val="22"/>
          <w:szCs w:val="22"/>
        </w:rPr>
        <w:t xml:space="preserve">national action </w:t>
      </w:r>
      <w:r w:rsidR="00002EB3" w:rsidRPr="008D39EA">
        <w:rPr>
          <w:rFonts w:ascii="Times New Roman" w:hAnsi="Times New Roman" w:cs="Times New Roman"/>
          <w:sz w:val="22"/>
          <w:szCs w:val="22"/>
        </w:rPr>
        <w:tab/>
      </w:r>
      <w:r w:rsidR="00147603" w:rsidRPr="008D39EA">
        <w:rPr>
          <w:rFonts w:ascii="Times New Roman" w:hAnsi="Times New Roman" w:cs="Times New Roman"/>
          <w:sz w:val="22"/>
          <w:szCs w:val="22"/>
        </w:rPr>
        <w:t>plans</w:t>
      </w:r>
      <w:r w:rsidR="000704A0" w:rsidRPr="008D39EA">
        <w:rPr>
          <w:rFonts w:ascii="Times New Roman" w:hAnsi="Times New Roman" w:cs="Times New Roman"/>
          <w:sz w:val="22"/>
          <w:szCs w:val="22"/>
        </w:rPr>
        <w:t xml:space="preserve"> and to identify operational</w:t>
      </w:r>
      <w:r w:rsidR="00002EB3" w:rsidRPr="008D39EA">
        <w:rPr>
          <w:rFonts w:ascii="Times New Roman" w:hAnsi="Times New Roman" w:cs="Times New Roman"/>
          <w:sz w:val="22"/>
          <w:szCs w:val="22"/>
        </w:rPr>
        <w:t>ized</w:t>
      </w:r>
      <w:r w:rsidR="000704A0" w:rsidRPr="008D39EA">
        <w:rPr>
          <w:rFonts w:ascii="Times New Roman" w:hAnsi="Times New Roman" w:cs="Times New Roman"/>
          <w:sz w:val="22"/>
          <w:szCs w:val="22"/>
        </w:rPr>
        <w:t xml:space="preserve"> indicators already used nationally and to assist in the </w:t>
      </w:r>
      <w:r w:rsidRPr="008D39EA">
        <w:rPr>
          <w:rFonts w:ascii="Times New Roman" w:hAnsi="Times New Roman" w:cs="Times New Roman"/>
          <w:sz w:val="22"/>
          <w:szCs w:val="22"/>
        </w:rPr>
        <w:tab/>
      </w:r>
      <w:r w:rsidR="000704A0" w:rsidRPr="008D39EA">
        <w:rPr>
          <w:rFonts w:ascii="Times New Roman" w:hAnsi="Times New Roman" w:cs="Times New Roman"/>
          <w:sz w:val="22"/>
          <w:szCs w:val="22"/>
        </w:rPr>
        <w:t xml:space="preserve">development of indicators, </w:t>
      </w:r>
      <w:r w:rsidR="00D47E61" w:rsidRPr="008D39EA">
        <w:rPr>
          <w:rFonts w:ascii="Times New Roman" w:hAnsi="Times New Roman" w:cs="Times New Roman"/>
          <w:sz w:val="22"/>
          <w:szCs w:val="22"/>
        </w:rPr>
        <w:t xml:space="preserve">as needed, </w:t>
      </w:r>
      <w:r w:rsidR="007C0242" w:rsidRPr="008D39EA">
        <w:rPr>
          <w:rFonts w:ascii="Times New Roman" w:hAnsi="Times New Roman" w:cs="Times New Roman"/>
          <w:sz w:val="22"/>
          <w:szCs w:val="22"/>
        </w:rPr>
        <w:t>as well as</w:t>
      </w:r>
      <w:r w:rsidR="000704A0" w:rsidRPr="008D39EA">
        <w:rPr>
          <w:rFonts w:ascii="Times New Roman" w:hAnsi="Times New Roman" w:cs="Times New Roman"/>
          <w:sz w:val="22"/>
          <w:szCs w:val="22"/>
        </w:rPr>
        <w:t xml:space="preserve"> </w:t>
      </w:r>
      <w:r w:rsidR="000719EC" w:rsidRPr="008D39EA">
        <w:rPr>
          <w:rFonts w:ascii="Times New Roman" w:hAnsi="Times New Roman" w:cs="Times New Roman"/>
          <w:sz w:val="22"/>
          <w:szCs w:val="22"/>
        </w:rPr>
        <w:t>to</w:t>
      </w:r>
      <w:r w:rsidR="000704A0" w:rsidRPr="008D39EA">
        <w:rPr>
          <w:rFonts w:ascii="Times New Roman" w:hAnsi="Times New Roman" w:cs="Times New Roman"/>
          <w:sz w:val="22"/>
          <w:szCs w:val="22"/>
        </w:rPr>
        <w:t xml:space="preserve"> </w:t>
      </w:r>
      <w:r w:rsidR="00D47E61" w:rsidRPr="008D39EA">
        <w:rPr>
          <w:rFonts w:ascii="Times New Roman" w:hAnsi="Times New Roman" w:cs="Times New Roman"/>
          <w:sz w:val="22"/>
          <w:szCs w:val="22"/>
        </w:rPr>
        <w:t>contribute</w:t>
      </w:r>
      <w:r w:rsidR="000704A0" w:rsidRPr="008D39EA">
        <w:rPr>
          <w:rFonts w:ascii="Times New Roman" w:hAnsi="Times New Roman" w:cs="Times New Roman"/>
          <w:sz w:val="22"/>
          <w:szCs w:val="22"/>
        </w:rPr>
        <w:t xml:space="preserve"> data and information to the </w:t>
      </w:r>
      <w:r w:rsidR="00D47E61" w:rsidRPr="008D39EA">
        <w:rPr>
          <w:rFonts w:ascii="Times New Roman" w:hAnsi="Times New Roman" w:cs="Times New Roman"/>
          <w:sz w:val="22"/>
          <w:szCs w:val="22"/>
        </w:rPr>
        <w:tab/>
      </w:r>
      <w:r w:rsidR="000704A0" w:rsidRPr="008D39EA">
        <w:rPr>
          <w:rFonts w:ascii="Times New Roman" w:hAnsi="Times New Roman" w:cs="Times New Roman"/>
          <w:sz w:val="22"/>
          <w:szCs w:val="22"/>
        </w:rPr>
        <w:t>IDIL database.</w:t>
      </w:r>
    </w:p>
    <w:p w14:paraId="66E64D77" w14:textId="77777777" w:rsidR="000704A0" w:rsidRPr="008D39EA" w:rsidRDefault="00FE7A26" w:rsidP="00F807C3">
      <w:pPr>
        <w:spacing w:before="120" w:after="120"/>
        <w:ind w:left="426"/>
        <w:jc w:val="both"/>
        <w:rPr>
          <w:i/>
          <w:iCs/>
          <w:sz w:val="22"/>
          <w:szCs w:val="22"/>
        </w:rPr>
      </w:pPr>
      <w:r w:rsidRPr="008D39EA">
        <w:rPr>
          <w:i/>
          <w:iCs/>
          <w:sz w:val="22"/>
          <w:szCs w:val="22"/>
        </w:rPr>
        <w:t>Sub-national and local next steps</w:t>
      </w:r>
    </w:p>
    <w:p w14:paraId="4B08079D" w14:textId="5AAB22F3" w:rsidR="000704A0" w:rsidRPr="008D39EA" w:rsidRDefault="00EC7778" w:rsidP="00F807C3">
      <w:pPr>
        <w:spacing w:before="120" w:after="120"/>
        <w:ind w:left="426"/>
        <w:jc w:val="both"/>
        <w:rPr>
          <w:sz w:val="22"/>
          <w:szCs w:val="22"/>
        </w:rPr>
      </w:pPr>
      <w:r w:rsidRPr="5E2321C6">
        <w:rPr>
          <w:sz w:val="22"/>
          <w:szCs w:val="22"/>
        </w:rPr>
        <w:t>4</w:t>
      </w:r>
      <w:r w:rsidR="006B4B14" w:rsidRPr="5E2321C6">
        <w:rPr>
          <w:sz w:val="22"/>
          <w:szCs w:val="22"/>
        </w:rPr>
        <w:t>2</w:t>
      </w:r>
      <w:r w:rsidRPr="5E2321C6">
        <w:rPr>
          <w:sz w:val="22"/>
          <w:szCs w:val="22"/>
        </w:rPr>
        <w:t>.</w:t>
      </w:r>
      <w:r>
        <w:tab/>
      </w:r>
      <w:r w:rsidRPr="5E2321C6">
        <w:rPr>
          <w:sz w:val="22"/>
          <w:szCs w:val="22"/>
        </w:rPr>
        <w:t xml:space="preserve"> </w:t>
      </w:r>
      <w:r>
        <w:tab/>
      </w:r>
      <w:r w:rsidR="00220B2B" w:rsidRPr="5E2321C6">
        <w:rPr>
          <w:sz w:val="22"/>
          <w:szCs w:val="22"/>
        </w:rPr>
        <w:t xml:space="preserve">Although </w:t>
      </w:r>
      <w:r w:rsidR="30EE589D" w:rsidRPr="5E2321C6">
        <w:rPr>
          <w:sz w:val="22"/>
          <w:szCs w:val="22"/>
        </w:rPr>
        <w:t>Indigenous Peoples</w:t>
      </w:r>
      <w:r w:rsidR="00220B2B" w:rsidRPr="5E2321C6">
        <w:rPr>
          <w:sz w:val="22"/>
          <w:szCs w:val="22"/>
        </w:rPr>
        <w:t xml:space="preserve"> are engaged at all levels of the M&amp;E Framework process, including through the Global Task Force, of particular importance is engagement at the sub-national and local levels. </w:t>
      </w:r>
      <w:r w:rsidR="30EE589D" w:rsidRPr="5E2321C6">
        <w:rPr>
          <w:sz w:val="22"/>
          <w:szCs w:val="22"/>
        </w:rPr>
        <w:t>Indigenous Peoples</w:t>
      </w:r>
      <w:r w:rsidR="0677B5C8" w:rsidRPr="5E2321C6">
        <w:rPr>
          <w:sz w:val="22"/>
          <w:szCs w:val="22"/>
        </w:rPr>
        <w:t xml:space="preserve"> a</w:t>
      </w:r>
      <w:r w:rsidR="008B46C1" w:rsidRPr="5E2321C6">
        <w:rPr>
          <w:sz w:val="22"/>
          <w:szCs w:val="22"/>
        </w:rPr>
        <w:t>re encouraged to:</w:t>
      </w:r>
    </w:p>
    <w:p w14:paraId="60E93DF1" w14:textId="1D45101A" w:rsidR="008B46C1" w:rsidRPr="008D39EA" w:rsidRDefault="00810E3D" w:rsidP="00CF37B9">
      <w:pPr>
        <w:pStyle w:val="ListParagraph"/>
        <w:numPr>
          <w:ilvl w:val="0"/>
          <w:numId w:val="14"/>
        </w:numPr>
        <w:spacing w:before="120" w:after="120"/>
        <w:jc w:val="both"/>
        <w:rPr>
          <w:rFonts w:ascii="Times New Roman" w:hAnsi="Times New Roman" w:cs="Times New Roman"/>
          <w:sz w:val="22"/>
          <w:szCs w:val="22"/>
        </w:rPr>
      </w:pPr>
      <w:r w:rsidRPr="7B5A06A5">
        <w:rPr>
          <w:rFonts w:ascii="Times New Roman" w:hAnsi="Times New Roman" w:cs="Times New Roman"/>
          <w:sz w:val="22"/>
          <w:szCs w:val="22"/>
        </w:rPr>
        <w:t>I</w:t>
      </w:r>
      <w:r w:rsidR="008B46C1" w:rsidRPr="7B5A06A5">
        <w:rPr>
          <w:rFonts w:ascii="Times New Roman" w:hAnsi="Times New Roman" w:cs="Times New Roman"/>
          <w:sz w:val="22"/>
          <w:szCs w:val="22"/>
        </w:rPr>
        <w:t xml:space="preserve">nitiate or continue </w:t>
      </w:r>
      <w:r w:rsidR="4CE35D87" w:rsidRPr="7B5A06A5">
        <w:rPr>
          <w:rFonts w:ascii="Times New Roman" w:hAnsi="Times New Roman" w:cs="Times New Roman"/>
          <w:sz w:val="22"/>
          <w:szCs w:val="22"/>
        </w:rPr>
        <w:t>Indigenous</w:t>
      </w:r>
      <w:r w:rsidRPr="7B5A06A5">
        <w:rPr>
          <w:rFonts w:ascii="Times New Roman" w:hAnsi="Times New Roman" w:cs="Times New Roman"/>
          <w:sz w:val="22"/>
          <w:szCs w:val="22"/>
        </w:rPr>
        <w:t xml:space="preserve"> </w:t>
      </w:r>
      <w:r w:rsidR="008B46C1" w:rsidRPr="7B5A06A5">
        <w:rPr>
          <w:rFonts w:ascii="Times New Roman" w:hAnsi="Times New Roman" w:cs="Times New Roman"/>
          <w:sz w:val="22"/>
          <w:szCs w:val="22"/>
        </w:rPr>
        <w:t xml:space="preserve">language </w:t>
      </w:r>
      <w:r w:rsidRPr="7B5A06A5">
        <w:rPr>
          <w:rFonts w:ascii="Times New Roman" w:hAnsi="Times New Roman" w:cs="Times New Roman"/>
          <w:sz w:val="22"/>
          <w:szCs w:val="22"/>
        </w:rPr>
        <w:t>initiatives and</w:t>
      </w:r>
      <w:r w:rsidR="00220B2B" w:rsidRPr="7B5A06A5">
        <w:rPr>
          <w:rFonts w:ascii="Times New Roman" w:hAnsi="Times New Roman" w:cs="Times New Roman"/>
          <w:sz w:val="22"/>
          <w:szCs w:val="22"/>
        </w:rPr>
        <w:t xml:space="preserve"> actions</w:t>
      </w:r>
      <w:r w:rsidRPr="7B5A06A5">
        <w:rPr>
          <w:rFonts w:ascii="Times New Roman" w:hAnsi="Times New Roman" w:cs="Times New Roman"/>
          <w:sz w:val="22"/>
          <w:szCs w:val="22"/>
        </w:rPr>
        <w:t>,</w:t>
      </w:r>
      <w:r w:rsidR="00220B2B" w:rsidRPr="7B5A06A5">
        <w:rPr>
          <w:rFonts w:ascii="Times New Roman" w:hAnsi="Times New Roman" w:cs="Times New Roman"/>
          <w:sz w:val="22"/>
          <w:szCs w:val="22"/>
        </w:rPr>
        <w:t xml:space="preserve"> including </w:t>
      </w:r>
      <w:r w:rsidRPr="7B5A06A5">
        <w:rPr>
          <w:rFonts w:ascii="Times New Roman" w:hAnsi="Times New Roman" w:cs="Times New Roman"/>
          <w:sz w:val="22"/>
          <w:szCs w:val="22"/>
        </w:rPr>
        <w:t>the</w:t>
      </w:r>
      <w:r w:rsidR="00220B2B" w:rsidRPr="7B5A06A5">
        <w:rPr>
          <w:rFonts w:ascii="Times New Roman" w:hAnsi="Times New Roman" w:cs="Times New Roman"/>
          <w:sz w:val="22"/>
          <w:szCs w:val="22"/>
        </w:rPr>
        <w:t xml:space="preserve"> identif</w:t>
      </w:r>
      <w:r w:rsidRPr="7B5A06A5">
        <w:rPr>
          <w:rFonts w:ascii="Times New Roman" w:hAnsi="Times New Roman" w:cs="Times New Roman"/>
          <w:sz w:val="22"/>
          <w:szCs w:val="22"/>
        </w:rPr>
        <w:t>ication of</w:t>
      </w:r>
      <w:r w:rsidR="00220B2B" w:rsidRPr="7B5A06A5">
        <w:rPr>
          <w:rFonts w:ascii="Times New Roman" w:hAnsi="Times New Roman" w:cs="Times New Roman"/>
          <w:sz w:val="22"/>
          <w:szCs w:val="22"/>
        </w:rPr>
        <w:t xml:space="preserve"> indicators already </w:t>
      </w:r>
      <w:r w:rsidRPr="7B5A06A5">
        <w:rPr>
          <w:rFonts w:ascii="Times New Roman" w:hAnsi="Times New Roman" w:cs="Times New Roman"/>
          <w:sz w:val="22"/>
          <w:szCs w:val="22"/>
        </w:rPr>
        <w:t xml:space="preserve">in </w:t>
      </w:r>
      <w:r w:rsidR="00220B2B" w:rsidRPr="7B5A06A5">
        <w:rPr>
          <w:rFonts w:ascii="Times New Roman" w:hAnsi="Times New Roman" w:cs="Times New Roman"/>
          <w:sz w:val="22"/>
          <w:szCs w:val="22"/>
        </w:rPr>
        <w:t>use</w:t>
      </w:r>
      <w:r w:rsidRPr="7B5A06A5">
        <w:rPr>
          <w:rFonts w:ascii="Times New Roman" w:hAnsi="Times New Roman" w:cs="Times New Roman"/>
          <w:sz w:val="22"/>
          <w:szCs w:val="22"/>
        </w:rPr>
        <w:t xml:space="preserve"> at the local level, and in operationalizing indicators,</w:t>
      </w:r>
      <w:r w:rsidR="00220B2B" w:rsidRPr="7B5A06A5">
        <w:rPr>
          <w:rFonts w:ascii="Times New Roman" w:hAnsi="Times New Roman" w:cs="Times New Roman"/>
          <w:sz w:val="22"/>
          <w:szCs w:val="22"/>
        </w:rPr>
        <w:t xml:space="preserve"> and </w:t>
      </w:r>
    </w:p>
    <w:p w14:paraId="77B249F3" w14:textId="0DF7EC6A" w:rsidR="008B46C1" w:rsidRPr="008D39EA" w:rsidRDefault="008B46C1" w:rsidP="00CF37B9">
      <w:pPr>
        <w:pStyle w:val="ListParagraph"/>
        <w:numPr>
          <w:ilvl w:val="0"/>
          <w:numId w:val="14"/>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A</w:t>
      </w:r>
      <w:r w:rsidR="00220B2B" w:rsidRPr="008D39EA">
        <w:rPr>
          <w:rFonts w:ascii="Times New Roman" w:hAnsi="Times New Roman" w:cs="Times New Roman"/>
          <w:sz w:val="22"/>
          <w:szCs w:val="22"/>
        </w:rPr>
        <w:t>ssist</w:t>
      </w:r>
      <w:r w:rsidRPr="008D39EA">
        <w:rPr>
          <w:rFonts w:ascii="Times New Roman" w:hAnsi="Times New Roman" w:cs="Times New Roman"/>
          <w:sz w:val="22"/>
          <w:szCs w:val="22"/>
        </w:rPr>
        <w:t xml:space="preserve"> and guide</w:t>
      </w:r>
      <w:r w:rsidR="00220B2B" w:rsidRPr="008D39EA">
        <w:rPr>
          <w:rFonts w:ascii="Times New Roman" w:hAnsi="Times New Roman" w:cs="Times New Roman"/>
          <w:sz w:val="22"/>
          <w:szCs w:val="22"/>
        </w:rPr>
        <w:t xml:space="preserve"> the development of </w:t>
      </w:r>
      <w:r w:rsidR="00810E3D" w:rsidRPr="008D39EA">
        <w:rPr>
          <w:rFonts w:ascii="Times New Roman" w:hAnsi="Times New Roman" w:cs="Times New Roman"/>
          <w:sz w:val="22"/>
          <w:szCs w:val="22"/>
        </w:rPr>
        <w:t xml:space="preserve">additional </w:t>
      </w:r>
      <w:r w:rsidR="00220B2B" w:rsidRPr="008D39EA">
        <w:rPr>
          <w:rFonts w:ascii="Times New Roman" w:hAnsi="Times New Roman" w:cs="Times New Roman"/>
          <w:sz w:val="22"/>
          <w:szCs w:val="22"/>
        </w:rPr>
        <w:t xml:space="preserve">indicators, </w:t>
      </w:r>
      <w:r w:rsidR="00810E3D" w:rsidRPr="008D39EA">
        <w:rPr>
          <w:rFonts w:ascii="Times New Roman" w:hAnsi="Times New Roman" w:cs="Times New Roman"/>
          <w:sz w:val="22"/>
          <w:szCs w:val="22"/>
        </w:rPr>
        <w:t xml:space="preserve">where needed, </w:t>
      </w:r>
      <w:r w:rsidR="00220B2B" w:rsidRPr="008D39EA">
        <w:rPr>
          <w:rFonts w:ascii="Times New Roman" w:hAnsi="Times New Roman" w:cs="Times New Roman"/>
          <w:sz w:val="22"/>
          <w:szCs w:val="22"/>
        </w:rPr>
        <w:t>as well as</w:t>
      </w:r>
      <w:r w:rsidR="00642DCB" w:rsidRPr="008D39EA">
        <w:rPr>
          <w:rFonts w:ascii="Times New Roman" w:hAnsi="Times New Roman" w:cs="Times New Roman"/>
          <w:sz w:val="22"/>
          <w:szCs w:val="22"/>
        </w:rPr>
        <w:t>,</w:t>
      </w:r>
    </w:p>
    <w:p w14:paraId="7B355D38" w14:textId="6235BB40" w:rsidR="00642DCB" w:rsidRPr="008D39EA" w:rsidRDefault="00642DCB" w:rsidP="00CF37B9">
      <w:pPr>
        <w:pStyle w:val="ListParagraph"/>
        <w:numPr>
          <w:ilvl w:val="0"/>
          <w:numId w:val="14"/>
        </w:numPr>
        <w:spacing w:before="120" w:after="120"/>
        <w:jc w:val="both"/>
        <w:rPr>
          <w:rFonts w:ascii="Times New Roman" w:hAnsi="Times New Roman" w:cs="Times New Roman"/>
          <w:sz w:val="22"/>
          <w:szCs w:val="22"/>
        </w:rPr>
      </w:pPr>
      <w:r w:rsidRPr="7B5A06A5">
        <w:rPr>
          <w:rFonts w:ascii="Times New Roman" w:hAnsi="Times New Roman" w:cs="Times New Roman"/>
          <w:sz w:val="22"/>
          <w:szCs w:val="22"/>
        </w:rPr>
        <w:t>Contribute the results of community</w:t>
      </w:r>
      <w:r w:rsidR="00436059" w:rsidRPr="7B5A06A5">
        <w:rPr>
          <w:rFonts w:ascii="Times New Roman" w:hAnsi="Times New Roman" w:cs="Times New Roman"/>
          <w:sz w:val="22"/>
          <w:szCs w:val="22"/>
        </w:rPr>
        <w:t>-</w:t>
      </w:r>
      <w:r w:rsidRPr="7B5A06A5">
        <w:rPr>
          <w:rFonts w:ascii="Times New Roman" w:hAnsi="Times New Roman" w:cs="Times New Roman"/>
          <w:sz w:val="22"/>
          <w:szCs w:val="22"/>
        </w:rPr>
        <w:t xml:space="preserve">based monitoring and information </w:t>
      </w:r>
      <w:r w:rsidR="00007A3C" w:rsidRPr="7B5A06A5">
        <w:rPr>
          <w:rFonts w:ascii="Times New Roman" w:hAnsi="Times New Roman" w:cs="Times New Roman"/>
          <w:sz w:val="22"/>
          <w:szCs w:val="22"/>
        </w:rPr>
        <w:t xml:space="preserve">systems </w:t>
      </w:r>
      <w:r w:rsidR="000719EC" w:rsidRPr="7B5A06A5">
        <w:rPr>
          <w:rFonts w:ascii="Times New Roman" w:hAnsi="Times New Roman" w:cs="Times New Roman"/>
          <w:sz w:val="22"/>
          <w:szCs w:val="22"/>
        </w:rPr>
        <w:t xml:space="preserve">(CBMIS) </w:t>
      </w:r>
      <w:r w:rsidR="00007A3C" w:rsidRPr="7B5A06A5">
        <w:rPr>
          <w:rFonts w:ascii="Times New Roman" w:hAnsi="Times New Roman" w:cs="Times New Roman"/>
          <w:sz w:val="22"/>
          <w:szCs w:val="22"/>
        </w:rPr>
        <w:t xml:space="preserve">to provide ground-truthing and </w:t>
      </w:r>
      <w:r w:rsidR="4CE35D87" w:rsidRPr="7B5A06A5">
        <w:rPr>
          <w:rFonts w:ascii="Times New Roman" w:hAnsi="Times New Roman" w:cs="Times New Roman"/>
          <w:sz w:val="22"/>
          <w:szCs w:val="22"/>
        </w:rPr>
        <w:t>Indigenous</w:t>
      </w:r>
      <w:r w:rsidR="00007A3C" w:rsidRPr="7B5A06A5">
        <w:rPr>
          <w:rFonts w:ascii="Times New Roman" w:hAnsi="Times New Roman" w:cs="Times New Roman"/>
          <w:sz w:val="22"/>
          <w:szCs w:val="22"/>
        </w:rPr>
        <w:t xml:space="preserve"> perspectives to the IDIL database</w:t>
      </w:r>
      <w:r w:rsidR="000719EC" w:rsidRPr="7B5A06A5">
        <w:rPr>
          <w:rFonts w:ascii="Times New Roman" w:hAnsi="Times New Roman" w:cs="Times New Roman"/>
          <w:sz w:val="22"/>
          <w:szCs w:val="22"/>
        </w:rPr>
        <w:t xml:space="preserve"> and the M&amp;E Framework</w:t>
      </w:r>
      <w:r w:rsidR="00007A3C" w:rsidRPr="7B5A06A5">
        <w:rPr>
          <w:rFonts w:ascii="Times New Roman" w:hAnsi="Times New Roman" w:cs="Times New Roman"/>
          <w:sz w:val="22"/>
          <w:szCs w:val="22"/>
        </w:rPr>
        <w:t>,</w:t>
      </w:r>
      <w:r w:rsidR="000719EC" w:rsidRPr="7B5A06A5">
        <w:rPr>
          <w:rFonts w:ascii="Times New Roman" w:hAnsi="Times New Roman" w:cs="Times New Roman"/>
          <w:sz w:val="22"/>
          <w:szCs w:val="22"/>
        </w:rPr>
        <w:t xml:space="preserve"> and </w:t>
      </w:r>
      <w:r w:rsidR="00833DA2" w:rsidRPr="7B5A06A5">
        <w:rPr>
          <w:rFonts w:ascii="Times New Roman" w:hAnsi="Times New Roman" w:cs="Times New Roman"/>
          <w:sz w:val="22"/>
          <w:szCs w:val="22"/>
        </w:rPr>
        <w:t>its</w:t>
      </w:r>
      <w:r w:rsidR="000719EC" w:rsidRPr="7B5A06A5">
        <w:rPr>
          <w:rFonts w:ascii="Times New Roman" w:hAnsi="Times New Roman" w:cs="Times New Roman"/>
          <w:sz w:val="22"/>
          <w:szCs w:val="22"/>
        </w:rPr>
        <w:t xml:space="preserve"> indicators.</w:t>
      </w:r>
    </w:p>
    <w:p w14:paraId="302655AC" w14:textId="0EA66761" w:rsidR="00EC7778" w:rsidRPr="008D39EA" w:rsidRDefault="008B46C1" w:rsidP="00CF37B9">
      <w:pPr>
        <w:pStyle w:val="ListParagraph"/>
        <w:numPr>
          <w:ilvl w:val="0"/>
          <w:numId w:val="14"/>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Contribute</w:t>
      </w:r>
      <w:r w:rsidR="00220B2B" w:rsidRPr="008D39EA">
        <w:rPr>
          <w:rFonts w:ascii="Times New Roman" w:hAnsi="Times New Roman" w:cs="Times New Roman"/>
          <w:sz w:val="22"/>
          <w:szCs w:val="22"/>
        </w:rPr>
        <w:t xml:space="preserve"> data</w:t>
      </w:r>
      <w:r w:rsidR="00810E3D" w:rsidRPr="008D39EA">
        <w:rPr>
          <w:rFonts w:ascii="Times New Roman" w:hAnsi="Times New Roman" w:cs="Times New Roman"/>
          <w:sz w:val="22"/>
          <w:szCs w:val="22"/>
        </w:rPr>
        <w:t>,</w:t>
      </w:r>
      <w:r w:rsidR="00220B2B" w:rsidRPr="008D39EA">
        <w:rPr>
          <w:rFonts w:ascii="Times New Roman" w:hAnsi="Times New Roman" w:cs="Times New Roman"/>
          <w:sz w:val="22"/>
          <w:szCs w:val="22"/>
        </w:rPr>
        <w:t xml:space="preserve"> </w:t>
      </w:r>
      <w:r w:rsidR="0068414A" w:rsidRPr="008D39EA">
        <w:rPr>
          <w:rFonts w:ascii="Times New Roman" w:hAnsi="Times New Roman" w:cs="Times New Roman"/>
          <w:sz w:val="22"/>
          <w:szCs w:val="22"/>
        </w:rPr>
        <w:t>information,</w:t>
      </w:r>
      <w:r w:rsidR="00220B2B" w:rsidRPr="008D39EA">
        <w:rPr>
          <w:rFonts w:ascii="Times New Roman" w:hAnsi="Times New Roman" w:cs="Times New Roman"/>
          <w:sz w:val="22"/>
          <w:szCs w:val="22"/>
        </w:rPr>
        <w:t xml:space="preserve"> </w:t>
      </w:r>
      <w:r w:rsidR="00810E3D" w:rsidRPr="008D39EA">
        <w:rPr>
          <w:rFonts w:ascii="Times New Roman" w:hAnsi="Times New Roman" w:cs="Times New Roman"/>
          <w:sz w:val="22"/>
          <w:szCs w:val="22"/>
        </w:rPr>
        <w:t>and stories</w:t>
      </w:r>
      <w:r w:rsidR="00436059" w:rsidRPr="008D39EA">
        <w:rPr>
          <w:rFonts w:ascii="Times New Roman" w:hAnsi="Times New Roman" w:cs="Times New Roman"/>
          <w:sz w:val="22"/>
          <w:szCs w:val="22"/>
        </w:rPr>
        <w:t>, in culturally appropriate formats,</w:t>
      </w:r>
      <w:r w:rsidR="00810E3D" w:rsidRPr="008D39EA">
        <w:rPr>
          <w:rFonts w:ascii="Times New Roman" w:hAnsi="Times New Roman" w:cs="Times New Roman"/>
          <w:sz w:val="22"/>
          <w:szCs w:val="22"/>
        </w:rPr>
        <w:t xml:space="preserve"> </w:t>
      </w:r>
      <w:r w:rsidR="00220B2B" w:rsidRPr="008D39EA">
        <w:rPr>
          <w:rFonts w:ascii="Times New Roman" w:hAnsi="Times New Roman" w:cs="Times New Roman"/>
          <w:sz w:val="22"/>
          <w:szCs w:val="22"/>
        </w:rPr>
        <w:t>to the IDIL database</w:t>
      </w:r>
      <w:r w:rsidR="00810E3D" w:rsidRPr="008D39EA">
        <w:rPr>
          <w:rFonts w:ascii="Times New Roman" w:hAnsi="Times New Roman" w:cs="Times New Roman"/>
          <w:sz w:val="22"/>
          <w:szCs w:val="22"/>
        </w:rPr>
        <w:t xml:space="preserve"> and participat</w:t>
      </w:r>
      <w:r w:rsidR="00007A3C" w:rsidRPr="008D39EA">
        <w:rPr>
          <w:rFonts w:ascii="Times New Roman" w:hAnsi="Times New Roman" w:cs="Times New Roman"/>
          <w:sz w:val="22"/>
          <w:szCs w:val="22"/>
        </w:rPr>
        <w:t xml:space="preserve">e </w:t>
      </w:r>
      <w:r w:rsidR="00810E3D" w:rsidRPr="008D39EA">
        <w:rPr>
          <w:rFonts w:ascii="Times New Roman" w:hAnsi="Times New Roman" w:cs="Times New Roman"/>
          <w:sz w:val="22"/>
          <w:szCs w:val="22"/>
        </w:rPr>
        <w:t>in the Global Communication Strategy</w:t>
      </w:r>
      <w:r w:rsidR="00220B2B" w:rsidRPr="008D39EA">
        <w:rPr>
          <w:rFonts w:ascii="Times New Roman" w:hAnsi="Times New Roman" w:cs="Times New Roman"/>
          <w:sz w:val="22"/>
          <w:szCs w:val="22"/>
        </w:rPr>
        <w:t>.</w:t>
      </w:r>
    </w:p>
    <w:p w14:paraId="20D8AB76" w14:textId="77777777" w:rsidR="000719EC" w:rsidRPr="008D39EA" w:rsidRDefault="000719EC" w:rsidP="000719EC">
      <w:pPr>
        <w:pStyle w:val="ListParagraph"/>
        <w:spacing w:before="120" w:after="120"/>
        <w:ind w:left="1146"/>
        <w:jc w:val="both"/>
        <w:rPr>
          <w:rFonts w:ascii="Times New Roman" w:hAnsi="Times New Roman" w:cs="Times New Roman"/>
          <w:sz w:val="22"/>
          <w:szCs w:val="22"/>
        </w:rPr>
      </w:pPr>
    </w:p>
    <w:p w14:paraId="11DD2C89" w14:textId="4A50CEF9" w:rsidR="00EC7778" w:rsidRPr="008D39EA" w:rsidRDefault="00EC7778" w:rsidP="00CF37B9">
      <w:pPr>
        <w:pStyle w:val="ListParagraph"/>
        <w:numPr>
          <w:ilvl w:val="0"/>
          <w:numId w:val="18"/>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ab/>
      </w:r>
      <w:r w:rsidR="00007A3C" w:rsidRPr="008D39EA">
        <w:rPr>
          <w:rFonts w:ascii="Times New Roman" w:hAnsi="Times New Roman" w:cs="Times New Roman"/>
          <w:sz w:val="22"/>
          <w:szCs w:val="22"/>
        </w:rPr>
        <w:t xml:space="preserve">The IDIL2022-2032 requires ongoing commitment and actions by all partners, in order to achieve its desired impact that </w:t>
      </w:r>
      <w:r w:rsidR="4CE35D87" w:rsidRPr="7B5A06A5">
        <w:rPr>
          <w:rFonts w:ascii="Times New Roman" w:eastAsia="Arial" w:hAnsi="Times New Roman" w:cs="Times New Roman"/>
          <w:b/>
          <w:bCs/>
          <w:i/>
          <w:iCs/>
          <w:color w:val="000000" w:themeColor="text1"/>
          <w:sz w:val="22"/>
          <w:szCs w:val="22"/>
        </w:rPr>
        <w:t>Indigenous</w:t>
      </w:r>
      <w:r w:rsidR="00007A3C" w:rsidRPr="7B5A06A5">
        <w:rPr>
          <w:rFonts w:ascii="Times New Roman" w:eastAsia="Arial" w:hAnsi="Times New Roman" w:cs="Times New Roman"/>
          <w:b/>
          <w:bCs/>
          <w:i/>
          <w:iCs/>
          <w:color w:val="000000" w:themeColor="text1"/>
          <w:sz w:val="22"/>
          <w:szCs w:val="22"/>
        </w:rPr>
        <w:t xml:space="preserve"> languages are preserved, revitalized, promoted, and used across all socio-cultural, economic, environmental, and political domains and are drivers for building peace, justice, development, and reconciliation in our societies.</w:t>
      </w:r>
    </w:p>
    <w:p w14:paraId="0BE29CF9" w14:textId="77777777" w:rsidR="00EC7778" w:rsidRPr="008D39EA" w:rsidRDefault="00EC7778" w:rsidP="00EC7778">
      <w:pPr>
        <w:pStyle w:val="ListParagraph"/>
        <w:spacing w:before="120" w:after="120"/>
        <w:ind w:left="786"/>
        <w:jc w:val="both"/>
        <w:rPr>
          <w:rFonts w:ascii="Times New Roman" w:hAnsi="Times New Roman" w:cs="Times New Roman"/>
          <w:sz w:val="22"/>
          <w:szCs w:val="22"/>
        </w:rPr>
      </w:pPr>
    </w:p>
    <w:p w14:paraId="1A707443" w14:textId="7D98395F" w:rsidR="00007A3C" w:rsidRPr="008D39EA" w:rsidRDefault="004A5F30" w:rsidP="00CF37B9">
      <w:pPr>
        <w:pStyle w:val="ListParagraph"/>
        <w:numPr>
          <w:ilvl w:val="0"/>
          <w:numId w:val="18"/>
        </w:numPr>
        <w:spacing w:before="120" w:after="120"/>
        <w:jc w:val="both"/>
        <w:rPr>
          <w:rFonts w:ascii="Times New Roman" w:hAnsi="Times New Roman" w:cs="Times New Roman"/>
          <w:sz w:val="22"/>
          <w:szCs w:val="22"/>
        </w:rPr>
      </w:pPr>
      <w:r w:rsidRPr="008D39EA">
        <w:rPr>
          <w:rFonts w:ascii="Times New Roman" w:hAnsi="Times New Roman" w:cs="Times New Roman"/>
          <w:sz w:val="22"/>
          <w:szCs w:val="22"/>
        </w:rPr>
        <w:tab/>
      </w:r>
      <w:r w:rsidR="002A0A76" w:rsidRPr="008D39EA">
        <w:rPr>
          <w:rFonts w:ascii="Times New Roman" w:hAnsi="Times New Roman" w:cs="Times New Roman"/>
          <w:sz w:val="22"/>
          <w:szCs w:val="22"/>
        </w:rPr>
        <w:t xml:space="preserve">Following in Annex I is the M&amp;E Framework’s Indicators </w:t>
      </w:r>
      <w:r w:rsidR="000719EC" w:rsidRPr="008D39EA">
        <w:rPr>
          <w:rFonts w:ascii="Times New Roman" w:hAnsi="Times New Roman" w:cs="Times New Roman"/>
          <w:sz w:val="22"/>
          <w:szCs w:val="22"/>
        </w:rPr>
        <w:t>Table</w:t>
      </w:r>
      <w:r w:rsidR="002A0A76" w:rsidRPr="008D39EA">
        <w:rPr>
          <w:rFonts w:ascii="Times New Roman" w:hAnsi="Times New Roman" w:cs="Times New Roman"/>
          <w:sz w:val="22"/>
          <w:szCs w:val="22"/>
        </w:rPr>
        <w:t xml:space="preserve">, which is designed as a tool to facilitate the diverse contributions of </w:t>
      </w:r>
      <w:r w:rsidR="30EE589D" w:rsidRPr="008D39EA">
        <w:rPr>
          <w:rFonts w:ascii="Times New Roman" w:hAnsi="Times New Roman" w:cs="Times New Roman"/>
          <w:sz w:val="22"/>
          <w:szCs w:val="22"/>
        </w:rPr>
        <w:t>Indigenous Peoples</w:t>
      </w:r>
      <w:r w:rsidR="002A0A76" w:rsidRPr="008D39EA">
        <w:rPr>
          <w:rFonts w:ascii="Times New Roman" w:hAnsi="Times New Roman" w:cs="Times New Roman"/>
          <w:sz w:val="22"/>
          <w:szCs w:val="22"/>
        </w:rPr>
        <w:t xml:space="preserve">, Member </w:t>
      </w:r>
      <w:r w:rsidR="00311332" w:rsidRPr="008D39EA">
        <w:rPr>
          <w:rFonts w:ascii="Times New Roman" w:hAnsi="Times New Roman" w:cs="Times New Roman"/>
          <w:sz w:val="22"/>
          <w:szCs w:val="22"/>
        </w:rPr>
        <w:t>States,</w:t>
      </w:r>
      <w:r w:rsidR="002A0A76" w:rsidRPr="008D39EA">
        <w:rPr>
          <w:rFonts w:ascii="Times New Roman" w:hAnsi="Times New Roman" w:cs="Times New Roman"/>
          <w:sz w:val="22"/>
          <w:szCs w:val="22"/>
        </w:rPr>
        <w:t xml:space="preserve"> and all partners, in order to measure movement towards that desired impact</w:t>
      </w:r>
      <w:r w:rsidR="000719EC" w:rsidRPr="008D39EA">
        <w:rPr>
          <w:rFonts w:ascii="Times New Roman" w:hAnsi="Times New Roman" w:cs="Times New Roman"/>
          <w:sz w:val="22"/>
          <w:szCs w:val="22"/>
        </w:rPr>
        <w:t xml:space="preserve"> of the Decade</w:t>
      </w:r>
      <w:r w:rsidR="002A0A76" w:rsidRPr="008D39EA">
        <w:rPr>
          <w:rFonts w:ascii="Times New Roman" w:hAnsi="Times New Roman" w:cs="Times New Roman"/>
          <w:sz w:val="22"/>
          <w:szCs w:val="22"/>
        </w:rPr>
        <w:t>.</w:t>
      </w:r>
    </w:p>
    <w:p w14:paraId="27345B5C" w14:textId="77777777" w:rsidR="00820041" w:rsidRPr="008D39EA" w:rsidRDefault="00820041" w:rsidP="00820041">
      <w:pPr>
        <w:spacing w:before="120" w:after="120"/>
        <w:rPr>
          <w:sz w:val="22"/>
          <w:szCs w:val="22"/>
        </w:rPr>
      </w:pPr>
    </w:p>
    <w:p w14:paraId="31230299" w14:textId="5A1F774D" w:rsidR="006C10AB" w:rsidRPr="008D39EA" w:rsidRDefault="006C10AB">
      <w:pPr>
        <w:rPr>
          <w:sz w:val="22"/>
          <w:szCs w:val="22"/>
        </w:rPr>
      </w:pPr>
      <w:r w:rsidRPr="008D39EA">
        <w:rPr>
          <w:sz w:val="22"/>
          <w:szCs w:val="22"/>
        </w:rPr>
        <w:br w:type="page"/>
      </w:r>
    </w:p>
    <w:p w14:paraId="2E28D216" w14:textId="77777777" w:rsidR="001418BC" w:rsidRPr="008D39EA" w:rsidRDefault="001418BC" w:rsidP="001418BC">
      <w:pPr>
        <w:spacing w:before="120" w:after="120"/>
        <w:jc w:val="center"/>
        <w:rPr>
          <w:b/>
          <w:bCs/>
          <w:sz w:val="22"/>
          <w:szCs w:val="22"/>
        </w:rPr>
      </w:pPr>
      <w:r w:rsidRPr="008D39EA">
        <w:rPr>
          <w:b/>
          <w:bCs/>
          <w:sz w:val="22"/>
          <w:szCs w:val="22"/>
        </w:rPr>
        <w:lastRenderedPageBreak/>
        <w:t xml:space="preserve">Annex </w:t>
      </w:r>
    </w:p>
    <w:p w14:paraId="2B7C6B68" w14:textId="5367AE45" w:rsidR="006C10AB" w:rsidRPr="00215369" w:rsidRDefault="00667B20" w:rsidP="006C10AB">
      <w:pPr>
        <w:spacing w:before="120" w:after="120"/>
        <w:jc w:val="center"/>
        <w:rPr>
          <w:b/>
          <w:bCs/>
          <w:sz w:val="22"/>
          <w:szCs w:val="22"/>
        </w:rPr>
      </w:pPr>
      <w:r w:rsidRPr="00215369">
        <w:rPr>
          <w:rFonts w:eastAsia="Arial Unicode MS"/>
          <w:b/>
          <w:bCs/>
          <w:sz w:val="22"/>
          <w:szCs w:val="22"/>
        </w:rPr>
        <w:t>MONITORING AND EVALUATION FRAMEWORK FOR THE GLOBAL ACTION PLAN OF THE INTERNATIONAL DECADE OF INDIGENOUS LANGUAGES IDIL2022-2032</w:t>
      </w:r>
    </w:p>
    <w:p w14:paraId="213A4362" w14:textId="77777777" w:rsidR="00667B20" w:rsidRPr="00215369" w:rsidRDefault="00667B20" w:rsidP="001418BC">
      <w:pPr>
        <w:spacing w:before="120" w:after="120"/>
        <w:jc w:val="center"/>
        <w:rPr>
          <w:b/>
          <w:bCs/>
          <w:sz w:val="22"/>
          <w:szCs w:val="22"/>
        </w:rPr>
      </w:pPr>
    </w:p>
    <w:p w14:paraId="05619BE7" w14:textId="418D766E" w:rsidR="001418BC" w:rsidRPr="00215369" w:rsidRDefault="0013182B" w:rsidP="001418BC">
      <w:pPr>
        <w:spacing w:before="120" w:after="120"/>
        <w:jc w:val="center"/>
        <w:rPr>
          <w:b/>
          <w:bCs/>
          <w:sz w:val="22"/>
          <w:szCs w:val="22"/>
        </w:rPr>
      </w:pPr>
      <w:r w:rsidRPr="00215369">
        <w:rPr>
          <w:b/>
          <w:bCs/>
          <w:sz w:val="22"/>
          <w:szCs w:val="22"/>
        </w:rPr>
        <w:t xml:space="preserve">PERFORMANCE </w:t>
      </w:r>
      <w:r w:rsidR="006C10AB" w:rsidRPr="00215369">
        <w:rPr>
          <w:b/>
          <w:bCs/>
          <w:sz w:val="22"/>
          <w:szCs w:val="22"/>
        </w:rPr>
        <w:t xml:space="preserve">INDICATORS </w:t>
      </w:r>
      <w:r w:rsidRPr="00215369">
        <w:rPr>
          <w:b/>
          <w:bCs/>
          <w:sz w:val="22"/>
          <w:szCs w:val="22"/>
        </w:rPr>
        <w:t>TABLE</w:t>
      </w:r>
    </w:p>
    <w:p w14:paraId="39F308DB" w14:textId="77777777" w:rsidR="006C10AB" w:rsidRPr="00215369" w:rsidRDefault="006C10AB" w:rsidP="006C10AB">
      <w:pPr>
        <w:spacing w:before="120" w:after="120"/>
        <w:ind w:left="9" w:firstLine="17"/>
        <w:rPr>
          <w:rStyle w:val="CSCFbold"/>
          <w:rFonts w:ascii="Times New Roman" w:hAnsi="Times New Roman"/>
          <w:bCs/>
          <w:i/>
          <w:iCs w:val="0"/>
          <w:color w:val="000000"/>
          <w:sz w:val="22"/>
          <w:szCs w:val="22"/>
        </w:rPr>
      </w:pPr>
      <w:r w:rsidRPr="00215369">
        <w:rPr>
          <w:rStyle w:val="CSCFbold"/>
          <w:rFonts w:ascii="Times New Roman" w:hAnsi="Times New Roman"/>
          <w:bCs/>
          <w:i/>
          <w:color w:val="000000"/>
          <w:sz w:val="22"/>
          <w:szCs w:val="22"/>
        </w:rPr>
        <w:t>Introduction</w:t>
      </w:r>
    </w:p>
    <w:p w14:paraId="3BA786FF" w14:textId="727436FB" w:rsidR="006C10AB" w:rsidRPr="00215369" w:rsidRDefault="6253671E" w:rsidP="65F9B8C7">
      <w:pPr>
        <w:spacing w:before="120" w:after="120"/>
        <w:ind w:left="9" w:firstLine="17"/>
        <w:rPr>
          <w:rStyle w:val="CSCFbold"/>
          <w:rFonts w:ascii="Times New Roman" w:hAnsi="Times New Roman"/>
          <w:b/>
          <w:bCs/>
          <w:sz w:val="22"/>
          <w:szCs w:val="22"/>
        </w:rPr>
      </w:pPr>
      <w:r w:rsidRPr="65F9B8C7">
        <w:rPr>
          <w:rStyle w:val="CSCFbold"/>
          <w:rFonts w:ascii="Times New Roman" w:hAnsi="Times New Roman"/>
          <w:color w:val="000000" w:themeColor="text1"/>
          <w:sz w:val="22"/>
          <w:szCs w:val="22"/>
        </w:rPr>
        <w:t>The following</w:t>
      </w:r>
      <w:r w:rsidRPr="65F9B8C7">
        <w:rPr>
          <w:rStyle w:val="CSCFbold"/>
          <w:rFonts w:ascii="Times New Roman" w:hAnsi="Times New Roman"/>
          <w:b/>
          <w:bCs/>
          <w:color w:val="000000" w:themeColor="text1"/>
          <w:sz w:val="22"/>
          <w:szCs w:val="22"/>
        </w:rPr>
        <w:t xml:space="preserve"> </w:t>
      </w:r>
      <w:r w:rsidR="185D458D" w:rsidRPr="65F9B8C7">
        <w:rPr>
          <w:rStyle w:val="CSCFbold"/>
          <w:rFonts w:ascii="Times New Roman" w:hAnsi="Times New Roman"/>
          <w:b/>
          <w:bCs/>
          <w:color w:val="000000" w:themeColor="text1"/>
          <w:sz w:val="22"/>
          <w:szCs w:val="22"/>
        </w:rPr>
        <w:t>performance</w:t>
      </w:r>
      <w:r w:rsidRPr="65F9B8C7">
        <w:rPr>
          <w:rStyle w:val="CSCFbold"/>
          <w:rFonts w:ascii="Times New Roman" w:hAnsi="Times New Roman"/>
          <w:b/>
          <w:bCs/>
          <w:color w:val="000000" w:themeColor="text1"/>
          <w:sz w:val="22"/>
          <w:szCs w:val="22"/>
        </w:rPr>
        <w:t xml:space="preserve"> i</w:t>
      </w:r>
      <w:r w:rsidRPr="65F9B8C7">
        <w:rPr>
          <w:rStyle w:val="CSCFbold"/>
          <w:rFonts w:ascii="Times New Roman" w:hAnsi="Times New Roman"/>
          <w:b/>
          <w:bCs/>
          <w:sz w:val="22"/>
          <w:szCs w:val="22"/>
        </w:rPr>
        <w:t>ndicators</w:t>
      </w:r>
      <w:r w:rsidR="185D458D" w:rsidRPr="65F9B8C7">
        <w:rPr>
          <w:rStyle w:val="CSCFbold"/>
          <w:rFonts w:ascii="Times New Roman" w:hAnsi="Times New Roman"/>
          <w:b/>
          <w:bCs/>
          <w:sz w:val="22"/>
          <w:szCs w:val="22"/>
        </w:rPr>
        <w:t xml:space="preserve"> table</w:t>
      </w:r>
      <w:r w:rsidRPr="65F9B8C7">
        <w:rPr>
          <w:rStyle w:val="CSCFbold"/>
          <w:rFonts w:ascii="Times New Roman" w:hAnsi="Times New Roman"/>
          <w:b/>
          <w:bCs/>
          <w:sz w:val="22"/>
          <w:szCs w:val="22"/>
        </w:rPr>
        <w:t xml:space="preserve"> </w:t>
      </w:r>
      <w:r w:rsidRPr="65F9B8C7">
        <w:rPr>
          <w:rStyle w:val="CSCFbold"/>
          <w:rFonts w:ascii="Times New Roman" w:hAnsi="Times New Roman"/>
          <w:sz w:val="22"/>
          <w:szCs w:val="22"/>
        </w:rPr>
        <w:t>include</w:t>
      </w:r>
      <w:r w:rsidR="69BC5688" w:rsidRPr="65F9B8C7">
        <w:rPr>
          <w:rStyle w:val="CSCFbold"/>
          <w:rFonts w:ascii="Times New Roman" w:hAnsi="Times New Roman"/>
          <w:sz w:val="22"/>
          <w:szCs w:val="22"/>
        </w:rPr>
        <w:t>s</w:t>
      </w:r>
      <w:r w:rsidRPr="65F9B8C7">
        <w:rPr>
          <w:rStyle w:val="CSCFbold"/>
          <w:rFonts w:ascii="Times New Roman" w:hAnsi="Times New Roman"/>
          <w:sz w:val="22"/>
          <w:szCs w:val="22"/>
        </w:rPr>
        <w:t xml:space="preserve"> both:</w:t>
      </w:r>
    </w:p>
    <w:p w14:paraId="24F2C718" w14:textId="748A98DA" w:rsidR="006C10AB" w:rsidRPr="00215369" w:rsidRDefault="006C10AB" w:rsidP="006C10AB">
      <w:pPr>
        <w:spacing w:before="120" w:after="120"/>
        <w:ind w:left="9" w:firstLine="17"/>
        <w:rPr>
          <w:rStyle w:val="CSCFbold"/>
          <w:rFonts w:ascii="Times New Roman" w:hAnsi="Times New Roman"/>
          <w:bCs/>
          <w:iCs w:val="0"/>
          <w:color w:val="000000"/>
          <w:sz w:val="22"/>
          <w:szCs w:val="22"/>
          <w:lang w:val="en-GB"/>
        </w:rPr>
      </w:pPr>
      <w:r w:rsidRPr="00215369">
        <w:rPr>
          <w:rStyle w:val="CSCFbold"/>
          <w:rFonts w:ascii="Times New Roman" w:hAnsi="Times New Roman"/>
          <w:b/>
          <w:bCs/>
          <w:sz w:val="22"/>
          <w:szCs w:val="22"/>
        </w:rPr>
        <w:t>Quantitative</w:t>
      </w:r>
      <w:r w:rsidR="001418BC" w:rsidRPr="00215369">
        <w:rPr>
          <w:rStyle w:val="CSCFbold"/>
          <w:rFonts w:ascii="Times New Roman" w:hAnsi="Times New Roman"/>
          <w:sz w:val="22"/>
          <w:szCs w:val="22"/>
        </w:rPr>
        <w:t xml:space="preserve"> </w:t>
      </w:r>
      <w:r w:rsidR="00B73DCD" w:rsidRPr="00215369">
        <w:rPr>
          <w:rStyle w:val="CSCFbold"/>
          <w:rFonts w:ascii="Times New Roman" w:hAnsi="Times New Roman"/>
          <w:sz w:val="22"/>
          <w:szCs w:val="22"/>
        </w:rPr>
        <w:t>measures</w:t>
      </w:r>
      <w:r w:rsidR="001418BC" w:rsidRPr="00215369">
        <w:rPr>
          <w:rStyle w:val="CSCFbold"/>
          <w:rFonts w:ascii="Times New Roman" w:hAnsi="Times New Roman"/>
          <w:sz w:val="22"/>
          <w:szCs w:val="22"/>
        </w:rPr>
        <w:t xml:space="preserve">, which </w:t>
      </w:r>
      <w:r w:rsidR="001418BC" w:rsidRPr="00215369">
        <w:rPr>
          <w:color w:val="000000"/>
          <w:sz w:val="22"/>
          <w:szCs w:val="22"/>
        </w:rPr>
        <w:t>w</w:t>
      </w:r>
      <w:r w:rsidRPr="00215369">
        <w:rPr>
          <w:color w:val="000000"/>
          <w:sz w:val="22"/>
          <w:szCs w:val="22"/>
        </w:rPr>
        <w:t>herever possible</w:t>
      </w:r>
      <w:r w:rsidR="00B73DCD" w:rsidRPr="00215369">
        <w:rPr>
          <w:color w:val="000000"/>
          <w:sz w:val="22"/>
          <w:szCs w:val="22"/>
        </w:rPr>
        <w:t xml:space="preserve"> </w:t>
      </w:r>
      <w:r w:rsidRPr="00215369">
        <w:rPr>
          <w:color w:val="000000"/>
          <w:sz w:val="22"/>
          <w:szCs w:val="22"/>
        </w:rPr>
        <w:t xml:space="preserve">should be disaggregated by </w:t>
      </w:r>
      <w:r w:rsidR="00AE65EB" w:rsidRPr="00215369">
        <w:rPr>
          <w:color w:val="000000"/>
          <w:sz w:val="22"/>
          <w:szCs w:val="22"/>
        </w:rPr>
        <w:t>gender, age, languages, l</w:t>
      </w:r>
      <w:r w:rsidR="00AE65EB" w:rsidRPr="00215369">
        <w:rPr>
          <w:sz w:val="22"/>
          <w:szCs w:val="22"/>
        </w:rPr>
        <w:t>ocation,</w:t>
      </w:r>
      <w:r w:rsidR="00AE65EB" w:rsidRPr="00215369">
        <w:rPr>
          <w:color w:val="000000"/>
          <w:sz w:val="22"/>
          <w:szCs w:val="22"/>
        </w:rPr>
        <w:t xml:space="preserve"> and ethnicity</w:t>
      </w:r>
      <w:r w:rsidR="001418BC" w:rsidRPr="00215369">
        <w:rPr>
          <w:color w:val="000000"/>
          <w:sz w:val="22"/>
          <w:szCs w:val="22"/>
        </w:rPr>
        <w:t>,</w:t>
      </w:r>
      <w:r w:rsidR="00B73DCD" w:rsidRPr="00215369">
        <w:rPr>
          <w:rStyle w:val="FootnoteReference"/>
          <w:color w:val="000000"/>
          <w:sz w:val="22"/>
          <w:szCs w:val="22"/>
        </w:rPr>
        <w:footnoteReference w:id="12"/>
      </w:r>
      <w:r w:rsidR="00AE65EB" w:rsidRPr="00215369">
        <w:rPr>
          <w:color w:val="000000"/>
          <w:sz w:val="22"/>
          <w:szCs w:val="22"/>
        </w:rPr>
        <w:t xml:space="preserve"> </w:t>
      </w:r>
      <w:r w:rsidRPr="00215369">
        <w:rPr>
          <w:rStyle w:val="CSCFbold"/>
          <w:rFonts w:ascii="Times New Roman" w:hAnsi="Times New Roman"/>
          <w:sz w:val="22"/>
          <w:szCs w:val="22"/>
        </w:rPr>
        <w:t xml:space="preserve">and </w:t>
      </w:r>
      <w:r w:rsidR="00667B20" w:rsidRPr="00215369">
        <w:rPr>
          <w:rStyle w:val="CSCFbold"/>
          <w:rFonts w:ascii="Times New Roman" w:hAnsi="Times New Roman"/>
          <w:b/>
          <w:bCs/>
          <w:sz w:val="22"/>
          <w:szCs w:val="22"/>
        </w:rPr>
        <w:t>Q</w:t>
      </w:r>
      <w:r w:rsidRPr="00215369">
        <w:rPr>
          <w:rStyle w:val="CSCFbold"/>
          <w:rFonts w:ascii="Times New Roman" w:hAnsi="Times New Roman"/>
          <w:b/>
          <w:bCs/>
          <w:sz w:val="22"/>
          <w:szCs w:val="22"/>
        </w:rPr>
        <w:t>ualitative</w:t>
      </w:r>
      <w:r w:rsidRPr="00215369">
        <w:rPr>
          <w:rStyle w:val="CSCFbold"/>
          <w:rFonts w:ascii="Times New Roman" w:hAnsi="Times New Roman"/>
          <w:sz w:val="22"/>
          <w:szCs w:val="22"/>
        </w:rPr>
        <w:t xml:space="preserve"> measures, using two (2) Indicator types:</w:t>
      </w:r>
    </w:p>
    <w:p w14:paraId="10CCB11F" w14:textId="590F8DC0" w:rsidR="006C10AB" w:rsidRPr="00215369" w:rsidRDefault="006C10AB" w:rsidP="00CF37B9">
      <w:pPr>
        <w:pStyle w:val="ListParagraph"/>
        <w:numPr>
          <w:ilvl w:val="0"/>
          <w:numId w:val="16"/>
        </w:numPr>
        <w:spacing w:before="120" w:after="120"/>
        <w:rPr>
          <w:rStyle w:val="CSCFbold"/>
          <w:rFonts w:ascii="Times New Roman" w:hAnsi="Times New Roman" w:cs="Times New Roman"/>
          <w:bCs/>
          <w:color w:val="000000"/>
          <w:sz w:val="22"/>
          <w:szCs w:val="22"/>
        </w:rPr>
      </w:pPr>
      <w:r w:rsidRPr="00215369">
        <w:rPr>
          <w:rStyle w:val="CSCFbold"/>
          <w:rFonts w:ascii="Times New Roman" w:hAnsi="Times New Roman" w:cs="Times New Roman"/>
          <w:bCs/>
          <w:color w:val="000000"/>
          <w:sz w:val="22"/>
          <w:szCs w:val="22"/>
        </w:rPr>
        <w:t>USER-CENTRIC (fluency, vitality, growth</w:t>
      </w:r>
      <w:r w:rsidR="006C3577" w:rsidRPr="00215369">
        <w:rPr>
          <w:rStyle w:val="CSCFbold"/>
          <w:rFonts w:ascii="Times New Roman" w:hAnsi="Times New Roman" w:cs="Times New Roman"/>
          <w:bCs/>
          <w:color w:val="000000"/>
          <w:sz w:val="22"/>
          <w:szCs w:val="22"/>
        </w:rPr>
        <w:t>).</w:t>
      </w:r>
    </w:p>
    <w:p w14:paraId="17B3BE18" w14:textId="77777777" w:rsidR="006C10AB" w:rsidRPr="00215369" w:rsidRDefault="006C10AB" w:rsidP="00CF37B9">
      <w:pPr>
        <w:pStyle w:val="ListParagraph"/>
        <w:numPr>
          <w:ilvl w:val="0"/>
          <w:numId w:val="16"/>
        </w:numPr>
        <w:spacing w:before="120" w:after="120"/>
        <w:rPr>
          <w:rStyle w:val="CSCFbold"/>
          <w:rFonts w:ascii="Times New Roman" w:hAnsi="Times New Roman" w:cs="Times New Roman"/>
          <w:bCs/>
          <w:color w:val="000000"/>
          <w:sz w:val="22"/>
          <w:szCs w:val="22"/>
        </w:rPr>
      </w:pPr>
      <w:r w:rsidRPr="00215369">
        <w:rPr>
          <w:rStyle w:val="CSCFbold"/>
          <w:rFonts w:ascii="Times New Roman" w:hAnsi="Times New Roman" w:cs="Times New Roman"/>
          <w:bCs/>
          <w:color w:val="000000"/>
          <w:sz w:val="22"/>
          <w:szCs w:val="22"/>
        </w:rPr>
        <w:t>SYSTEMIC CHANGE (inclusive, participatory, culturally sensitive, quality. social policy and Human Rights-based):</w:t>
      </w:r>
    </w:p>
    <w:p w14:paraId="65904B4D" w14:textId="1737A1D3" w:rsidR="006C10AB" w:rsidRPr="00215369" w:rsidRDefault="006C10AB" w:rsidP="00CF37B9">
      <w:pPr>
        <w:pStyle w:val="ListParagraph"/>
        <w:numPr>
          <w:ilvl w:val="0"/>
          <w:numId w:val="17"/>
        </w:numPr>
        <w:spacing w:before="120" w:after="120"/>
        <w:rPr>
          <w:rStyle w:val="CSCFbold"/>
          <w:rFonts w:ascii="Times New Roman" w:hAnsi="Times New Roman" w:cs="Times New Roman"/>
          <w:bCs/>
          <w:color w:val="000000"/>
          <w:sz w:val="22"/>
          <w:szCs w:val="22"/>
        </w:rPr>
      </w:pPr>
      <w:r w:rsidRPr="00215369">
        <w:rPr>
          <w:rStyle w:val="CSCFbold"/>
          <w:rFonts w:ascii="Times New Roman" w:hAnsi="Times New Roman" w:cs="Times New Roman"/>
          <w:bCs/>
          <w:color w:val="000000"/>
          <w:sz w:val="22"/>
          <w:szCs w:val="22"/>
        </w:rPr>
        <w:t>EDUCATIONAL SECTOR (formal and informal)</w:t>
      </w:r>
    </w:p>
    <w:p w14:paraId="6BA5A5BB" w14:textId="77777777" w:rsidR="006C10AB" w:rsidRPr="00215369" w:rsidRDefault="006C10AB" w:rsidP="00CF37B9">
      <w:pPr>
        <w:pStyle w:val="ListParagraph"/>
        <w:numPr>
          <w:ilvl w:val="0"/>
          <w:numId w:val="17"/>
        </w:numPr>
        <w:spacing w:before="120" w:after="120"/>
        <w:rPr>
          <w:rStyle w:val="CSCFbold"/>
          <w:rFonts w:ascii="Times New Roman" w:hAnsi="Times New Roman" w:cs="Times New Roman"/>
          <w:bCs/>
          <w:color w:val="000000"/>
          <w:sz w:val="22"/>
          <w:szCs w:val="22"/>
        </w:rPr>
      </w:pPr>
      <w:r w:rsidRPr="00215369">
        <w:rPr>
          <w:rStyle w:val="CSCFbold"/>
          <w:rFonts w:ascii="Times New Roman" w:hAnsi="Times New Roman" w:cs="Times New Roman"/>
          <w:bCs/>
          <w:color w:val="000000"/>
          <w:sz w:val="22"/>
          <w:szCs w:val="22"/>
        </w:rPr>
        <w:t>LEGAL SECTOR</w:t>
      </w:r>
    </w:p>
    <w:p w14:paraId="4CD3F231" w14:textId="77777777" w:rsidR="006C10AB" w:rsidRPr="00215369" w:rsidRDefault="006C10AB" w:rsidP="00CF37B9">
      <w:pPr>
        <w:pStyle w:val="ListParagraph"/>
        <w:numPr>
          <w:ilvl w:val="0"/>
          <w:numId w:val="17"/>
        </w:numPr>
        <w:spacing w:before="120" w:after="120"/>
        <w:rPr>
          <w:rStyle w:val="CSCFbold"/>
          <w:rFonts w:ascii="Times New Roman" w:hAnsi="Times New Roman" w:cs="Times New Roman"/>
          <w:bCs/>
          <w:color w:val="000000"/>
          <w:sz w:val="22"/>
          <w:szCs w:val="22"/>
        </w:rPr>
      </w:pPr>
      <w:r w:rsidRPr="00215369">
        <w:rPr>
          <w:rStyle w:val="CSCFbold"/>
          <w:rFonts w:ascii="Times New Roman" w:hAnsi="Times New Roman" w:cs="Times New Roman"/>
          <w:bCs/>
          <w:color w:val="000000"/>
          <w:sz w:val="22"/>
          <w:szCs w:val="22"/>
        </w:rPr>
        <w:t xml:space="preserve">HEALTH SECTOR </w:t>
      </w:r>
    </w:p>
    <w:p w14:paraId="79FF13FE" w14:textId="77777777" w:rsidR="006C10AB" w:rsidRPr="00215369" w:rsidRDefault="006C10AB" w:rsidP="00CF37B9">
      <w:pPr>
        <w:pStyle w:val="ListParagraph"/>
        <w:numPr>
          <w:ilvl w:val="0"/>
          <w:numId w:val="17"/>
        </w:numPr>
        <w:spacing w:before="120" w:after="120"/>
        <w:rPr>
          <w:rStyle w:val="CSCFbold"/>
          <w:rFonts w:ascii="Times New Roman" w:hAnsi="Times New Roman" w:cs="Times New Roman"/>
          <w:bCs/>
          <w:color w:val="000000"/>
          <w:sz w:val="22"/>
          <w:szCs w:val="22"/>
        </w:rPr>
      </w:pPr>
      <w:r w:rsidRPr="00215369">
        <w:rPr>
          <w:rStyle w:val="CSCFbold"/>
          <w:rFonts w:ascii="Times New Roman" w:hAnsi="Times New Roman" w:cs="Times New Roman"/>
          <w:bCs/>
          <w:color w:val="000000"/>
          <w:sz w:val="22"/>
          <w:szCs w:val="22"/>
        </w:rPr>
        <w:t>S</w:t>
      </w:r>
      <w:r w:rsidRPr="00215369">
        <w:rPr>
          <w:rStyle w:val="CSCFbold"/>
          <w:rFonts w:ascii="Times New Roman" w:hAnsi="Times New Roman" w:cs="Times New Roman"/>
          <w:sz w:val="22"/>
          <w:szCs w:val="22"/>
        </w:rPr>
        <w:t xml:space="preserve">OCIAL INDICATORS, including </w:t>
      </w:r>
      <w:r w:rsidRPr="00215369">
        <w:rPr>
          <w:rStyle w:val="CSCFbold"/>
          <w:rFonts w:ascii="Times New Roman" w:hAnsi="Times New Roman" w:cs="Times New Roman"/>
          <w:bCs/>
          <w:color w:val="000000"/>
          <w:sz w:val="22"/>
          <w:szCs w:val="22"/>
        </w:rPr>
        <w:t>Human Rights Based indicators</w:t>
      </w:r>
    </w:p>
    <w:p w14:paraId="0FE41D79" w14:textId="7069A35F" w:rsidR="00A16208" w:rsidRPr="00215369" w:rsidRDefault="6253671E" w:rsidP="006C10AB">
      <w:pPr>
        <w:spacing w:before="120" w:after="120"/>
        <w:ind w:firstLine="17"/>
        <w:rPr>
          <w:rStyle w:val="CSCFbold"/>
          <w:rFonts w:ascii="Times New Roman" w:hAnsi="Times New Roman"/>
          <w:color w:val="000000"/>
          <w:sz w:val="22"/>
          <w:szCs w:val="22"/>
        </w:rPr>
      </w:pPr>
      <w:r w:rsidRPr="65F9B8C7">
        <w:rPr>
          <w:b/>
          <w:bCs/>
          <w:color w:val="000000" w:themeColor="text1"/>
          <w:sz w:val="22"/>
          <w:szCs w:val="22"/>
        </w:rPr>
        <w:t>Source</w:t>
      </w:r>
      <w:r w:rsidR="0468D219" w:rsidRPr="65F9B8C7">
        <w:rPr>
          <w:b/>
          <w:bCs/>
          <w:color w:val="000000" w:themeColor="text1"/>
          <w:sz w:val="22"/>
          <w:szCs w:val="22"/>
        </w:rPr>
        <w:t xml:space="preserve"> (data and information)</w:t>
      </w:r>
      <w:r w:rsidRPr="65F9B8C7">
        <w:rPr>
          <w:b/>
          <w:bCs/>
          <w:color w:val="000000" w:themeColor="text1"/>
          <w:sz w:val="22"/>
          <w:szCs w:val="22"/>
        </w:rPr>
        <w:t xml:space="preserve">, frequency and means of verification </w:t>
      </w:r>
      <w:r w:rsidRPr="65F9B8C7">
        <w:rPr>
          <w:b/>
          <w:bCs/>
          <w:sz w:val="22"/>
          <w:szCs w:val="22"/>
        </w:rPr>
        <w:t>and baselines</w:t>
      </w:r>
      <w:r w:rsidR="5E393C5D" w:rsidRPr="65F9B8C7">
        <w:rPr>
          <w:b/>
          <w:bCs/>
          <w:sz w:val="22"/>
          <w:szCs w:val="22"/>
        </w:rPr>
        <w:t>:</w:t>
      </w:r>
      <w:r w:rsidRPr="65F9B8C7">
        <w:rPr>
          <w:b/>
          <w:bCs/>
          <w:color w:val="000000" w:themeColor="text1"/>
          <w:sz w:val="22"/>
          <w:szCs w:val="22"/>
        </w:rPr>
        <w:t xml:space="preserve"> </w:t>
      </w:r>
      <w:r w:rsidRPr="65F9B8C7">
        <w:rPr>
          <w:rStyle w:val="CSCFbold"/>
          <w:rFonts w:ascii="Times New Roman" w:hAnsi="Times New Roman"/>
          <w:color w:val="000000" w:themeColor="text1"/>
          <w:sz w:val="22"/>
          <w:szCs w:val="22"/>
        </w:rPr>
        <w:t xml:space="preserve">All data, statistics and information </w:t>
      </w:r>
      <w:r w:rsidR="702ACA7F" w:rsidRPr="65F9B8C7">
        <w:rPr>
          <w:rStyle w:val="CSCFbold"/>
          <w:rFonts w:ascii="Times New Roman" w:hAnsi="Times New Roman"/>
          <w:color w:val="000000" w:themeColor="text1"/>
          <w:sz w:val="22"/>
          <w:szCs w:val="22"/>
        </w:rPr>
        <w:t>are</w:t>
      </w:r>
      <w:r w:rsidRPr="65F9B8C7">
        <w:rPr>
          <w:rStyle w:val="CSCFbold"/>
          <w:rFonts w:ascii="Times New Roman" w:hAnsi="Times New Roman"/>
          <w:color w:val="000000" w:themeColor="text1"/>
          <w:sz w:val="22"/>
          <w:szCs w:val="22"/>
        </w:rPr>
        <w:t xml:space="preserve"> submitted by partners through </w:t>
      </w:r>
      <w:hyperlink r:id="rId22">
        <w:r w:rsidRPr="65F9B8C7">
          <w:rPr>
            <w:rStyle w:val="Hyperlink"/>
            <w:sz w:val="22"/>
            <w:szCs w:val="22"/>
            <w:lang w:val="en-US"/>
          </w:rPr>
          <w:t>https://idil2022-2032.org</w:t>
        </w:r>
      </w:hyperlink>
      <w:r w:rsidRPr="65F9B8C7">
        <w:rPr>
          <w:rStyle w:val="CSCFbold"/>
          <w:rFonts w:ascii="Times New Roman" w:hAnsi="Times New Roman"/>
          <w:color w:val="000000" w:themeColor="text1"/>
          <w:sz w:val="22"/>
          <w:szCs w:val="22"/>
        </w:rPr>
        <w:t xml:space="preserve"> to the IDIL database. The biennial, mid-term and end of Decade reviews will be supplemented by </w:t>
      </w:r>
      <w:r w:rsidR="00A33DB6">
        <w:rPr>
          <w:rStyle w:val="CSCFbold"/>
          <w:rFonts w:ascii="Times New Roman" w:hAnsi="Times New Roman"/>
          <w:color w:val="000000" w:themeColor="text1"/>
          <w:sz w:val="22"/>
          <w:szCs w:val="22"/>
        </w:rPr>
        <w:t xml:space="preserve">questionnaires, </w:t>
      </w:r>
      <w:r w:rsidRPr="65F9B8C7">
        <w:rPr>
          <w:rStyle w:val="CSCFbold"/>
          <w:rFonts w:ascii="Times New Roman" w:hAnsi="Times New Roman"/>
          <w:color w:val="000000" w:themeColor="text1"/>
          <w:sz w:val="22"/>
          <w:szCs w:val="22"/>
        </w:rPr>
        <w:t>surveys</w:t>
      </w:r>
      <w:r w:rsidR="1B3BCB2D" w:rsidRPr="65F9B8C7">
        <w:rPr>
          <w:rStyle w:val="CSCFbold"/>
          <w:rFonts w:ascii="Times New Roman" w:hAnsi="Times New Roman"/>
          <w:color w:val="000000" w:themeColor="text1"/>
          <w:sz w:val="22"/>
          <w:szCs w:val="22"/>
        </w:rPr>
        <w:t xml:space="preserve"> and desk-top reviews</w:t>
      </w:r>
      <w:r w:rsidRPr="65F9B8C7">
        <w:rPr>
          <w:rStyle w:val="CSCFbold"/>
          <w:rFonts w:ascii="Times New Roman" w:hAnsi="Times New Roman"/>
          <w:color w:val="000000" w:themeColor="text1"/>
          <w:sz w:val="22"/>
          <w:szCs w:val="22"/>
        </w:rPr>
        <w:t xml:space="preserve">. </w:t>
      </w:r>
      <w:r w:rsidR="1B3BCB2D" w:rsidRPr="65F9B8C7">
        <w:rPr>
          <w:rStyle w:val="CSCFbold"/>
          <w:rFonts w:ascii="Times New Roman" w:hAnsi="Times New Roman"/>
          <w:color w:val="000000" w:themeColor="text1"/>
          <w:sz w:val="22"/>
          <w:szCs w:val="22"/>
        </w:rPr>
        <w:t>An overarching</w:t>
      </w:r>
      <w:r w:rsidRPr="65F9B8C7">
        <w:rPr>
          <w:rStyle w:val="CSCFbold"/>
          <w:rFonts w:ascii="Times New Roman" w:hAnsi="Times New Roman"/>
          <w:color w:val="000000" w:themeColor="text1"/>
          <w:sz w:val="22"/>
          <w:szCs w:val="22"/>
        </w:rPr>
        <w:t xml:space="preserve"> Baseline is established as of the launch of the IDIL 2022-2023.</w:t>
      </w:r>
      <w:r w:rsidR="4A25FE3E" w:rsidRPr="65F9B8C7">
        <w:rPr>
          <w:rStyle w:val="CSCFbold"/>
          <w:rFonts w:ascii="Times New Roman" w:hAnsi="Times New Roman"/>
          <w:color w:val="000000" w:themeColor="text1"/>
          <w:sz w:val="22"/>
          <w:szCs w:val="22"/>
        </w:rPr>
        <w:t xml:space="preserve"> </w:t>
      </w:r>
    </w:p>
    <w:p w14:paraId="0F7B399D" w14:textId="5E29FB39" w:rsidR="00A16208" w:rsidRPr="00215369" w:rsidRDefault="00A16208" w:rsidP="006C10AB">
      <w:pPr>
        <w:spacing w:before="120" w:after="120"/>
        <w:ind w:firstLine="17"/>
        <w:rPr>
          <w:iCs/>
          <w:color w:val="000000"/>
          <w:sz w:val="22"/>
          <w:szCs w:val="22"/>
          <w:lang w:val="en-US"/>
        </w:rPr>
      </w:pPr>
      <w:r w:rsidRPr="00215369">
        <w:rPr>
          <w:rStyle w:val="CSCFbold"/>
          <w:rFonts w:ascii="Times New Roman" w:hAnsi="Times New Roman"/>
          <w:color w:val="000000"/>
          <w:sz w:val="22"/>
          <w:szCs w:val="22"/>
        </w:rPr>
        <w:t>F</w:t>
      </w:r>
      <w:r w:rsidR="00C907E6" w:rsidRPr="00215369">
        <w:rPr>
          <w:rStyle w:val="CSCFbold"/>
          <w:rFonts w:ascii="Times New Roman" w:hAnsi="Times New Roman"/>
          <w:color w:val="000000"/>
          <w:sz w:val="22"/>
          <w:szCs w:val="22"/>
        </w:rPr>
        <w:t>o</w:t>
      </w:r>
      <w:r w:rsidRPr="00215369">
        <w:rPr>
          <w:rStyle w:val="CSCFbold"/>
          <w:rFonts w:ascii="Times New Roman" w:hAnsi="Times New Roman"/>
          <w:color w:val="000000"/>
          <w:sz w:val="22"/>
          <w:szCs w:val="22"/>
        </w:rPr>
        <w:t xml:space="preserve">r the purposes of </w:t>
      </w:r>
      <w:r w:rsidR="00C907E6" w:rsidRPr="00215369">
        <w:rPr>
          <w:rStyle w:val="CSCFbold"/>
          <w:rFonts w:ascii="Times New Roman" w:hAnsi="Times New Roman"/>
          <w:color w:val="000000"/>
          <w:sz w:val="22"/>
          <w:szCs w:val="22"/>
        </w:rPr>
        <w:t>this M&amp;E Framework, d</w:t>
      </w:r>
      <w:r w:rsidR="00812A1C" w:rsidRPr="00215369">
        <w:rPr>
          <w:rStyle w:val="CSCFbold"/>
          <w:rFonts w:ascii="Times New Roman" w:hAnsi="Times New Roman"/>
          <w:color w:val="000000"/>
          <w:sz w:val="22"/>
          <w:szCs w:val="22"/>
        </w:rPr>
        <w:t>ata submitted should be</w:t>
      </w:r>
      <w:r w:rsidR="001F1FD6" w:rsidRPr="00215369">
        <w:rPr>
          <w:sz w:val="22"/>
          <w:szCs w:val="22"/>
        </w:rPr>
        <w:t xml:space="preserve"> disaggregated </w:t>
      </w:r>
      <w:r w:rsidR="00812A1C" w:rsidRPr="00215369">
        <w:rPr>
          <w:sz w:val="22"/>
          <w:szCs w:val="22"/>
        </w:rPr>
        <w:t xml:space="preserve">using </w:t>
      </w:r>
      <w:r w:rsidRPr="00215369">
        <w:rPr>
          <w:sz w:val="22"/>
          <w:szCs w:val="22"/>
        </w:rPr>
        <w:t xml:space="preserve">the following </w:t>
      </w:r>
      <w:r w:rsidR="00812A1C" w:rsidRPr="00215369">
        <w:rPr>
          <w:sz w:val="22"/>
          <w:szCs w:val="22"/>
        </w:rPr>
        <w:t>criteria</w:t>
      </w:r>
      <w:r w:rsidR="001F1FD6" w:rsidRPr="00215369">
        <w:rPr>
          <w:sz w:val="22"/>
          <w:szCs w:val="22"/>
        </w:rPr>
        <w:t>:</w:t>
      </w:r>
      <w:r w:rsidR="001F1FD6" w:rsidRPr="00215369">
        <w:rPr>
          <w:b/>
          <w:bCs/>
          <w:sz w:val="22"/>
          <w:szCs w:val="22"/>
        </w:rPr>
        <w:t xml:space="preserve"> </w:t>
      </w:r>
      <w:r w:rsidR="00D53FD2">
        <w:rPr>
          <w:b/>
          <w:bCs/>
          <w:sz w:val="22"/>
          <w:szCs w:val="22"/>
          <w:lang w:val="en-GB"/>
        </w:rPr>
        <w:t>gender</w:t>
      </w:r>
      <w:r w:rsidR="001F1FD6" w:rsidRPr="00215369">
        <w:rPr>
          <w:b/>
          <w:bCs/>
          <w:sz w:val="22"/>
          <w:szCs w:val="22"/>
          <w:lang w:val="en-GB"/>
        </w:rPr>
        <w:t xml:space="preserve">, age, </w:t>
      </w:r>
      <w:r w:rsidRPr="00215369">
        <w:rPr>
          <w:b/>
          <w:bCs/>
          <w:sz w:val="22"/>
          <w:szCs w:val="22"/>
          <w:lang w:val="en-GB"/>
        </w:rPr>
        <w:t xml:space="preserve">ethnicity (using an indigenous identifier), </w:t>
      </w:r>
      <w:r w:rsidR="00812A1C" w:rsidRPr="00215369">
        <w:rPr>
          <w:b/>
          <w:bCs/>
          <w:sz w:val="22"/>
          <w:szCs w:val="22"/>
          <w:lang w:val="en-GB"/>
        </w:rPr>
        <w:t>languages spoken (including indig</w:t>
      </w:r>
      <w:r w:rsidRPr="00215369">
        <w:rPr>
          <w:b/>
          <w:bCs/>
          <w:sz w:val="22"/>
          <w:szCs w:val="22"/>
          <w:lang w:val="en-GB"/>
        </w:rPr>
        <w:t>en</w:t>
      </w:r>
      <w:r w:rsidR="00812A1C" w:rsidRPr="00215369">
        <w:rPr>
          <w:b/>
          <w:bCs/>
          <w:sz w:val="22"/>
          <w:szCs w:val="22"/>
          <w:lang w:val="en-GB"/>
        </w:rPr>
        <w:t>ous languages),</w:t>
      </w:r>
      <w:r w:rsidR="00F04F6D" w:rsidRPr="00215369">
        <w:rPr>
          <w:b/>
          <w:bCs/>
          <w:sz w:val="22"/>
          <w:szCs w:val="22"/>
          <w:lang w:val="en-GB"/>
        </w:rPr>
        <w:t xml:space="preserve"> and</w:t>
      </w:r>
      <w:r w:rsidRPr="00215369">
        <w:rPr>
          <w:b/>
          <w:bCs/>
          <w:sz w:val="22"/>
          <w:szCs w:val="22"/>
          <w:lang w:val="en-GB"/>
        </w:rPr>
        <w:t xml:space="preserve"> </w:t>
      </w:r>
      <w:r w:rsidR="00F04F6D" w:rsidRPr="00215369">
        <w:rPr>
          <w:b/>
          <w:bCs/>
          <w:sz w:val="22"/>
          <w:szCs w:val="22"/>
          <w:lang w:val="en-GB"/>
        </w:rPr>
        <w:t>geographic location/area</w:t>
      </w:r>
      <w:r w:rsidR="00F04F6D" w:rsidRPr="00215369">
        <w:rPr>
          <w:sz w:val="22"/>
          <w:szCs w:val="22"/>
          <w:lang w:val="en-GB"/>
        </w:rPr>
        <w:t xml:space="preserve">, </w:t>
      </w:r>
      <w:r w:rsidRPr="00215369">
        <w:rPr>
          <w:sz w:val="22"/>
          <w:szCs w:val="22"/>
          <w:lang w:val="en-GB"/>
        </w:rPr>
        <w:t xml:space="preserve">as well as, where possible, </w:t>
      </w:r>
      <w:r w:rsidR="00C907E6" w:rsidRPr="00215369">
        <w:rPr>
          <w:sz w:val="22"/>
          <w:szCs w:val="22"/>
          <w:lang w:val="en-GB"/>
        </w:rPr>
        <w:t xml:space="preserve">and applicable, </w:t>
      </w:r>
      <w:r w:rsidRPr="00215369">
        <w:rPr>
          <w:sz w:val="22"/>
          <w:szCs w:val="22"/>
          <w:lang w:val="en-GB"/>
        </w:rPr>
        <w:t xml:space="preserve">on </w:t>
      </w:r>
      <w:r w:rsidR="001F1FD6" w:rsidRPr="00215369">
        <w:rPr>
          <w:sz w:val="22"/>
          <w:szCs w:val="22"/>
          <w:lang w:val="en-GB"/>
        </w:rPr>
        <w:t>disability, income, race</w:t>
      </w:r>
      <w:r w:rsidRPr="00215369">
        <w:rPr>
          <w:sz w:val="22"/>
          <w:szCs w:val="22"/>
          <w:lang w:val="en-GB"/>
        </w:rPr>
        <w:t>,</w:t>
      </w:r>
      <w:r w:rsidR="001F1FD6" w:rsidRPr="00215369">
        <w:rPr>
          <w:sz w:val="22"/>
          <w:szCs w:val="22"/>
          <w:lang w:val="en-GB"/>
        </w:rPr>
        <w:t xml:space="preserve"> migratory status, groups left behind or at risk of being left behind, profile, type, and other ground</w:t>
      </w:r>
      <w:r w:rsidR="00C907E6" w:rsidRPr="00215369">
        <w:rPr>
          <w:sz w:val="22"/>
          <w:szCs w:val="22"/>
          <w:lang w:val="en-GB"/>
        </w:rPr>
        <w:t>s.</w:t>
      </w:r>
      <w:r w:rsidR="00C907E6" w:rsidRPr="00215369">
        <w:rPr>
          <w:rStyle w:val="FootnoteReference"/>
          <w:sz w:val="22"/>
          <w:szCs w:val="22"/>
          <w:lang w:val="en-GB"/>
        </w:rPr>
        <w:footnoteReference w:id="13"/>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4639"/>
      </w:tblGrid>
      <w:tr w:rsidR="006C10AB" w:rsidRPr="00215369" w14:paraId="3B8E5360" w14:textId="77777777" w:rsidTr="5E2321C6">
        <w:trPr>
          <w:trHeight w:val="32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Mar>
              <w:top w:w="57" w:type="dxa"/>
              <w:left w:w="108" w:type="dxa"/>
              <w:bottom w:w="57" w:type="dxa"/>
              <w:right w:w="108" w:type="dxa"/>
            </w:tcMar>
          </w:tcPr>
          <w:p w14:paraId="59D723CA" w14:textId="77777777" w:rsidR="006C10AB" w:rsidRPr="00142D91" w:rsidRDefault="006C10AB" w:rsidP="00142D91">
            <w:pPr>
              <w:spacing w:before="120" w:after="120"/>
              <w:ind w:left="34"/>
              <w:rPr>
                <w:rFonts w:eastAsia="Arial Unicode MS"/>
                <w:b/>
                <w:bCs/>
                <w:color w:val="000000"/>
                <w:sz w:val="22"/>
                <w:szCs w:val="22"/>
              </w:rPr>
            </w:pPr>
          </w:p>
          <w:p w14:paraId="2D84F11F" w14:textId="23868E49" w:rsidR="006C10AB" w:rsidRPr="00142D91" w:rsidRDefault="006C10AB" w:rsidP="00142D91">
            <w:pPr>
              <w:spacing w:before="120" w:after="120"/>
              <w:ind w:left="34"/>
              <w:jc w:val="center"/>
              <w:rPr>
                <w:rFonts w:eastAsia="Arial"/>
                <w:b/>
                <w:bCs/>
                <w:sz w:val="22"/>
                <w:szCs w:val="22"/>
              </w:rPr>
            </w:pPr>
            <w:r w:rsidRPr="00142D91">
              <w:rPr>
                <w:rFonts w:eastAsia="Arial Unicode MS"/>
                <w:b/>
                <w:bCs/>
                <w:color w:val="000000" w:themeColor="text1"/>
                <w:sz w:val="22"/>
                <w:szCs w:val="22"/>
              </w:rPr>
              <w:t>IMPACT:</w:t>
            </w:r>
            <w:r w:rsidRPr="00142D91">
              <w:rPr>
                <w:color w:val="000000" w:themeColor="text1"/>
                <w:sz w:val="22"/>
                <w:szCs w:val="22"/>
              </w:rPr>
              <w:t xml:space="preserve">  </w:t>
            </w:r>
            <w:r w:rsidR="4CE35D87" w:rsidRPr="00142D91">
              <w:rPr>
                <w:rFonts w:eastAsia="Arial"/>
                <w:b/>
                <w:bCs/>
                <w:sz w:val="22"/>
                <w:szCs w:val="22"/>
              </w:rPr>
              <w:t>INDIGENOUS</w:t>
            </w:r>
            <w:r w:rsidRPr="00142D91">
              <w:rPr>
                <w:rFonts w:eastAsia="Arial"/>
                <w:b/>
                <w:bCs/>
                <w:sz w:val="22"/>
                <w:szCs w:val="22"/>
              </w:rPr>
              <w:t xml:space="preserve"> LANGUAGES ARE PRESERVED, REVITALIZED, PROMOTED AND USED</w:t>
            </w:r>
            <w:r w:rsidRPr="00142D91">
              <w:rPr>
                <w:b/>
                <w:bCs/>
                <w:sz w:val="22"/>
                <w:szCs w:val="22"/>
                <w:lang w:eastAsia="zh-CN"/>
              </w:rPr>
              <w:t xml:space="preserve"> ACROSS ALL SOCIO-CULTURAL, ECONOMIC, ENVIRONMENTAL, AND POLITICAL DOMAINS</w:t>
            </w:r>
            <w:r w:rsidRPr="00142D91">
              <w:rPr>
                <w:rFonts w:eastAsia="Arial"/>
                <w:b/>
                <w:bCs/>
                <w:sz w:val="22"/>
                <w:szCs w:val="22"/>
              </w:rPr>
              <w:t xml:space="preserve"> AND ARE DRIVERS FOR BUILDING PEACE, JUSTICE, DEVELOPMENT AND RECONCILIATION IN OUR SOCIETIES</w:t>
            </w:r>
          </w:p>
          <w:p w14:paraId="60230BF3" w14:textId="77777777" w:rsidR="006C10AB" w:rsidRPr="00142D91" w:rsidRDefault="006C10AB" w:rsidP="00142D91">
            <w:pPr>
              <w:spacing w:before="120" w:after="120"/>
              <w:ind w:left="34"/>
              <w:rPr>
                <w:b/>
                <w:color w:val="000000"/>
                <w:sz w:val="22"/>
                <w:szCs w:val="22"/>
              </w:rPr>
            </w:pPr>
          </w:p>
        </w:tc>
      </w:tr>
      <w:tr w:rsidR="006C10AB" w:rsidRPr="00215369" w14:paraId="5D90BB43" w14:textId="77777777" w:rsidTr="5E2321C6">
        <w:trPr>
          <w:trHeight w:val="27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Mar>
              <w:top w:w="57" w:type="dxa"/>
              <w:left w:w="108" w:type="dxa"/>
              <w:bottom w:w="57" w:type="dxa"/>
              <w:right w:w="108" w:type="dxa"/>
            </w:tcMar>
          </w:tcPr>
          <w:p w14:paraId="5E216B81" w14:textId="0BB09FFD" w:rsidR="006C10AB" w:rsidRPr="00142D91" w:rsidRDefault="006C10AB" w:rsidP="00142D91">
            <w:pPr>
              <w:spacing w:before="120" w:after="120"/>
              <w:rPr>
                <w:b/>
                <w:bCs/>
                <w:sz w:val="22"/>
                <w:szCs w:val="22"/>
              </w:rPr>
            </w:pPr>
            <w:bookmarkStart w:id="0" w:name="_Hlk99441902"/>
            <w:r w:rsidRPr="00142D91">
              <w:rPr>
                <w:rFonts w:eastAsia="Arial Unicode MS"/>
                <w:b/>
                <w:bCs/>
                <w:sz w:val="22"/>
                <w:szCs w:val="22"/>
              </w:rPr>
              <w:t>Outcome N° 1:</w:t>
            </w:r>
            <w:r w:rsidRPr="00142D91">
              <w:rPr>
                <w:b/>
                <w:bCs/>
                <w:color w:val="1F497D"/>
                <w:sz w:val="22"/>
                <w:szCs w:val="22"/>
              </w:rPr>
              <w:t xml:space="preserve"> </w:t>
            </w:r>
            <w:bookmarkEnd w:id="0"/>
            <w:r w:rsidRPr="00142D91">
              <w:rPr>
                <w:b/>
                <w:bCs/>
                <w:color w:val="1F497D"/>
                <w:sz w:val="22"/>
                <w:szCs w:val="22"/>
              </w:rPr>
              <w:t>I</w:t>
            </w:r>
            <w:r w:rsidRPr="00142D91">
              <w:rPr>
                <w:b/>
                <w:bCs/>
                <w:sz w:val="22"/>
                <w:szCs w:val="22"/>
              </w:rPr>
              <w:t xml:space="preserve">ncreased language fluency, vitality, and growth of new language users, with special attention to </w:t>
            </w:r>
            <w:r w:rsidR="4CE35D87" w:rsidRPr="00142D91">
              <w:rPr>
                <w:b/>
                <w:bCs/>
                <w:sz w:val="22"/>
                <w:szCs w:val="22"/>
              </w:rPr>
              <w:t>Indigenous</w:t>
            </w:r>
            <w:r w:rsidRPr="00142D91">
              <w:rPr>
                <w:b/>
                <w:bCs/>
                <w:sz w:val="22"/>
                <w:szCs w:val="22"/>
              </w:rPr>
              <w:t xml:space="preserve"> girls and boys, youth, women, elderly people, and families, as well as </w:t>
            </w:r>
            <w:r w:rsidR="4CE35D87" w:rsidRPr="00142D91">
              <w:rPr>
                <w:b/>
                <w:bCs/>
                <w:sz w:val="22"/>
                <w:szCs w:val="22"/>
              </w:rPr>
              <w:t>Indigenous</w:t>
            </w:r>
            <w:r w:rsidRPr="00142D91">
              <w:rPr>
                <w:b/>
                <w:bCs/>
                <w:sz w:val="22"/>
                <w:szCs w:val="22"/>
              </w:rPr>
              <w:t xml:space="preserve"> institutions and organizations, to harness their potential and ability to fully exercise their rights, including those based on their </w:t>
            </w:r>
            <w:r w:rsidR="4CE35D87" w:rsidRPr="00142D91">
              <w:rPr>
                <w:b/>
                <w:bCs/>
                <w:sz w:val="22"/>
                <w:szCs w:val="22"/>
              </w:rPr>
              <w:t>Indigenous</w:t>
            </w:r>
            <w:r w:rsidRPr="00142D91">
              <w:rPr>
                <w:b/>
                <w:bCs/>
                <w:sz w:val="22"/>
                <w:szCs w:val="22"/>
              </w:rPr>
              <w:t xml:space="preserve"> origin or identity; </w:t>
            </w:r>
          </w:p>
          <w:p w14:paraId="432627B4" w14:textId="77777777" w:rsidR="006C10AB" w:rsidRPr="00142D91" w:rsidRDefault="006C10AB" w:rsidP="00142D91">
            <w:pPr>
              <w:spacing w:before="120" w:after="120"/>
              <w:ind w:firstLine="34"/>
              <w:rPr>
                <w:rStyle w:val="normaltextrun"/>
                <w:b/>
                <w:bCs/>
                <w:color w:val="000000" w:themeColor="text1"/>
                <w:sz w:val="22"/>
                <w:szCs w:val="22"/>
              </w:rPr>
            </w:pPr>
            <w:r w:rsidRPr="00142D91">
              <w:rPr>
                <w:b/>
                <w:bCs/>
                <w:color w:val="000000" w:themeColor="text1"/>
                <w:sz w:val="22"/>
                <w:szCs w:val="22"/>
              </w:rPr>
              <w:t>*Outcome N°1 is directly supported by O</w:t>
            </w:r>
            <w:r w:rsidRPr="00142D91">
              <w:rPr>
                <w:rStyle w:val="normaltextrun"/>
                <w:b/>
                <w:bCs/>
                <w:color w:val="000000" w:themeColor="text1"/>
                <w:sz w:val="22"/>
                <w:szCs w:val="22"/>
              </w:rPr>
              <w:t>utput 1</w:t>
            </w:r>
          </w:p>
          <w:p w14:paraId="29CDF730" w14:textId="77777777" w:rsidR="006C10AB" w:rsidRPr="00142D91" w:rsidRDefault="006C10AB" w:rsidP="00142D91">
            <w:pPr>
              <w:spacing w:before="120" w:after="120"/>
              <w:ind w:firstLine="34"/>
              <w:rPr>
                <w:sz w:val="22"/>
                <w:szCs w:val="22"/>
              </w:rPr>
            </w:pPr>
            <w:r w:rsidRPr="00142D91">
              <w:rPr>
                <w:rStyle w:val="normaltextrun"/>
                <w:sz w:val="22"/>
                <w:szCs w:val="22"/>
              </w:rPr>
              <w:t>and is indirectly supported by outputs 3, 4, 5, 6, 7, 8, 9 and 10.</w:t>
            </w:r>
          </w:p>
        </w:tc>
      </w:tr>
      <w:tr w:rsidR="006C10AB" w:rsidRPr="00215369" w14:paraId="2E6CD7B2" w14:textId="77777777" w:rsidTr="5E2321C6">
        <w:trPr>
          <w:trHeight w:val="18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tcPr>
          <w:p w14:paraId="146CD67B" w14:textId="0B0C5C92" w:rsidR="006C10AB" w:rsidRPr="00142D91" w:rsidRDefault="006C10AB" w:rsidP="00142D91">
            <w:pPr>
              <w:spacing w:before="120" w:after="120"/>
              <w:rPr>
                <w:b/>
                <w:bCs/>
                <w:color w:val="000000"/>
                <w:sz w:val="22"/>
                <w:szCs w:val="22"/>
              </w:rPr>
            </w:pPr>
            <w:r w:rsidRPr="00142D91">
              <w:rPr>
                <w:b/>
                <w:bCs/>
                <w:sz w:val="22"/>
                <w:szCs w:val="22"/>
              </w:rPr>
              <w:lastRenderedPageBreak/>
              <w:t xml:space="preserve">Output 1 </w:t>
            </w:r>
            <w:r w:rsidRPr="00142D91">
              <w:rPr>
                <w:b/>
                <w:bCs/>
                <w:color w:val="000000" w:themeColor="text1"/>
                <w:sz w:val="22"/>
                <w:szCs w:val="22"/>
              </w:rPr>
              <w:t xml:space="preserve">Inclusive, equitable, intercultural, quality education and lifelong learning environments and opportunities in </w:t>
            </w:r>
            <w:r w:rsidR="4CE35D87" w:rsidRPr="00142D91">
              <w:rPr>
                <w:b/>
                <w:bCs/>
                <w:color w:val="000000" w:themeColor="text1"/>
                <w:sz w:val="22"/>
                <w:szCs w:val="22"/>
              </w:rPr>
              <w:t>Indigenous</w:t>
            </w:r>
            <w:r w:rsidRPr="00142D91">
              <w:rPr>
                <w:b/>
                <w:bCs/>
                <w:color w:val="000000" w:themeColor="text1"/>
                <w:sz w:val="22"/>
                <w:szCs w:val="22"/>
              </w:rPr>
              <w:t xml:space="preserve"> languages provided in formal, non-formal and informal educational settings</w:t>
            </w:r>
          </w:p>
        </w:tc>
      </w:tr>
      <w:tr w:rsidR="006C10AB" w:rsidRPr="00215369" w14:paraId="0951146D"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209B852F" w14:textId="3358E98E" w:rsidR="006C10AB" w:rsidRPr="00142D91" w:rsidRDefault="006C10AB" w:rsidP="00142D91">
            <w:pPr>
              <w:spacing w:before="120" w:after="120"/>
              <w:rPr>
                <w:b/>
                <w:bCs/>
                <w:sz w:val="22"/>
                <w:szCs w:val="22"/>
              </w:rPr>
            </w:pPr>
            <w:r w:rsidRPr="00142D91">
              <w:rPr>
                <w:b/>
                <w:bCs/>
                <w:sz w:val="22"/>
                <w:szCs w:val="22"/>
              </w:rPr>
              <w:t>Indicators relevant for Output 1 and directly contributing to Outcome 1</w:t>
            </w:r>
          </w:p>
        </w:tc>
      </w:tr>
      <w:tr w:rsidR="006C10AB" w:rsidRPr="00215369" w14:paraId="77BA6ACB"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5A08BE79" w14:textId="192883CC" w:rsidR="006C10AB" w:rsidRPr="00142D91" w:rsidRDefault="006C10AB" w:rsidP="00142D91">
            <w:pPr>
              <w:spacing w:before="120" w:after="120"/>
              <w:ind w:left="9" w:firstLine="17"/>
              <w:rPr>
                <w:color w:val="000000"/>
                <w:sz w:val="22"/>
                <w:szCs w:val="22"/>
              </w:rPr>
            </w:pPr>
            <w:r w:rsidRPr="00142D91">
              <w:rPr>
                <w:b/>
                <w:bCs/>
                <w:color w:val="000000"/>
                <w:sz w:val="22"/>
                <w:szCs w:val="22"/>
              </w:rPr>
              <w:t>Indicators: EDUCATION</w:t>
            </w:r>
          </w:p>
        </w:tc>
        <w:tc>
          <w:tcPr>
            <w:tcW w:w="2500" w:type="pct"/>
            <w:tcBorders>
              <w:top w:val="single" w:sz="4" w:space="0" w:color="auto"/>
              <w:left w:val="single" w:sz="4" w:space="0" w:color="auto"/>
              <w:right w:val="single" w:sz="4" w:space="0" w:color="auto"/>
            </w:tcBorders>
            <w:shd w:val="clear" w:color="auto" w:fill="auto"/>
          </w:tcPr>
          <w:p w14:paraId="1C800E89" w14:textId="49A2E531" w:rsidR="006C10AB" w:rsidRPr="00142D91" w:rsidRDefault="00B23C57" w:rsidP="00142D91">
            <w:pPr>
              <w:spacing w:before="120" w:after="120"/>
              <w:rPr>
                <w:b/>
                <w:bCs/>
                <w:sz w:val="22"/>
                <w:szCs w:val="22"/>
              </w:rPr>
            </w:pPr>
            <w:r w:rsidRPr="00142D91">
              <w:rPr>
                <w:b/>
                <w:bCs/>
                <w:color w:val="000000"/>
                <w:sz w:val="22"/>
                <w:szCs w:val="22"/>
              </w:rPr>
              <w:t>Baseline, s</w:t>
            </w:r>
            <w:r w:rsidR="006C10AB" w:rsidRPr="00142D91">
              <w:rPr>
                <w:b/>
                <w:bCs/>
                <w:color w:val="000000"/>
                <w:sz w:val="22"/>
                <w:szCs w:val="22"/>
              </w:rPr>
              <w:t xml:space="preserve">ource, frequency and means of verification </w:t>
            </w:r>
          </w:p>
        </w:tc>
      </w:tr>
      <w:tr w:rsidR="003D756B" w:rsidRPr="00215369" w14:paraId="6957DF91" w14:textId="77777777" w:rsidTr="5E2321C6">
        <w:trPr>
          <w:trHeight w:val="1734"/>
          <w:jc w:val="center"/>
        </w:trPr>
        <w:tc>
          <w:tcPr>
            <w:tcW w:w="2500" w:type="pct"/>
            <w:tcBorders>
              <w:top w:val="single" w:sz="4" w:space="0" w:color="auto"/>
              <w:left w:val="single" w:sz="4" w:space="0" w:color="auto"/>
              <w:right w:val="single" w:sz="4" w:space="0" w:color="auto"/>
            </w:tcBorders>
            <w:shd w:val="clear" w:color="auto" w:fill="auto"/>
          </w:tcPr>
          <w:p w14:paraId="30C84B27" w14:textId="77777777" w:rsidR="00C12A27" w:rsidRPr="00A33DB6" w:rsidRDefault="3A687991" w:rsidP="00C12A27">
            <w:pPr>
              <w:pStyle w:val="ListParagraph"/>
              <w:numPr>
                <w:ilvl w:val="1"/>
                <w:numId w:val="15"/>
              </w:numPr>
              <w:spacing w:before="120" w:after="120"/>
              <w:ind w:left="311"/>
              <w:rPr>
                <w:rFonts w:ascii="Times New Roman" w:hAnsi="Times New Roman" w:cs="Times New Roman"/>
                <w:color w:val="000000"/>
                <w:sz w:val="22"/>
                <w:szCs w:val="22"/>
              </w:rPr>
            </w:pPr>
            <w:r w:rsidRPr="00C12A27">
              <w:rPr>
                <w:rFonts w:ascii="Times New Roman" w:hAnsi="Times New Roman" w:cs="Times New Roman"/>
                <w:color w:val="000000" w:themeColor="text1"/>
                <w:sz w:val="22"/>
                <w:szCs w:val="22"/>
              </w:rPr>
              <w:t>Number of learners/students learning</w:t>
            </w:r>
            <w:r w:rsidR="1F7DB95E" w:rsidRPr="00C12A27">
              <w:rPr>
                <w:rFonts w:ascii="Times New Roman" w:hAnsi="Times New Roman" w:cs="Times New Roman"/>
                <w:color w:val="000000" w:themeColor="text1"/>
                <w:sz w:val="22"/>
                <w:szCs w:val="22"/>
              </w:rPr>
              <w:t xml:space="preserve"> </w:t>
            </w:r>
            <w:r w:rsidR="09AD6ECB" w:rsidRPr="002B03D2">
              <w:rPr>
                <w:rFonts w:ascii="Times New Roman" w:hAnsi="Times New Roman" w:cs="Times New Roman"/>
                <w:color w:val="000000" w:themeColor="text1"/>
                <w:sz w:val="22"/>
                <w:szCs w:val="22"/>
              </w:rPr>
              <w:t>Indigenous</w:t>
            </w:r>
            <w:r w:rsidRPr="002B03D2">
              <w:rPr>
                <w:rFonts w:ascii="Times New Roman" w:hAnsi="Times New Roman" w:cs="Times New Roman"/>
                <w:color w:val="000000" w:themeColor="text1"/>
                <w:sz w:val="22"/>
                <w:szCs w:val="22"/>
              </w:rPr>
              <w:t xml:space="preserve"> languages, in formal and informal settings</w:t>
            </w:r>
            <w:r w:rsidR="18D6FA2A" w:rsidRPr="002B03D2">
              <w:rPr>
                <w:rFonts w:ascii="Times New Roman" w:hAnsi="Times New Roman" w:cs="Times New Roman"/>
                <w:color w:val="000000" w:themeColor="text1"/>
                <w:sz w:val="22"/>
                <w:szCs w:val="22"/>
              </w:rPr>
              <w:t>.</w:t>
            </w:r>
            <w:r w:rsidR="6E01B84C" w:rsidRPr="002B03D2">
              <w:rPr>
                <w:rFonts w:ascii="Times New Roman" w:hAnsi="Times New Roman" w:cs="Times New Roman"/>
                <w:color w:val="000000" w:themeColor="text1"/>
                <w:sz w:val="22"/>
                <w:szCs w:val="22"/>
              </w:rPr>
              <w:t xml:space="preserve"> </w:t>
            </w:r>
          </w:p>
          <w:p w14:paraId="63DE5CEE" w14:textId="2C32B6B9" w:rsidR="005F6CB0" w:rsidRPr="00A33DB6" w:rsidRDefault="00C12A27" w:rsidP="00A33DB6">
            <w:pPr>
              <w:pStyle w:val="ListParagraph"/>
              <w:spacing w:before="120" w:after="120"/>
              <w:ind w:left="311"/>
              <w:rPr>
                <w:rFonts w:ascii="Times New Roman" w:hAnsi="Times New Roman" w:cs="Times New Roman"/>
                <w:color w:val="000000"/>
                <w:sz w:val="22"/>
                <w:szCs w:val="22"/>
              </w:rPr>
            </w:pPr>
            <w:r>
              <w:rPr>
                <w:rFonts w:ascii="Times New Roman" w:hAnsi="Times New Roman" w:cs="Times New Roman"/>
                <w:color w:val="000000" w:themeColor="text1"/>
                <w:sz w:val="22"/>
                <w:szCs w:val="22"/>
              </w:rPr>
              <w:t>*</w:t>
            </w:r>
            <w:r w:rsidRPr="00C12A27">
              <w:rPr>
                <w:rFonts w:ascii="Times New Roman" w:hAnsi="Times New Roman" w:cs="Times New Roman"/>
                <w:color w:val="000000" w:themeColor="text1"/>
                <w:sz w:val="22"/>
                <w:szCs w:val="22"/>
              </w:rPr>
              <w:t xml:space="preserve">Disaggregated by </w:t>
            </w:r>
            <w:r w:rsidR="00D53FD2">
              <w:rPr>
                <w:rFonts w:ascii="Times New Roman" w:hAnsi="Times New Roman" w:cs="Times New Roman"/>
                <w:sz w:val="22"/>
                <w:szCs w:val="22"/>
                <w:lang w:val="en-GB"/>
              </w:rPr>
              <w:t>gender</w:t>
            </w:r>
            <w:r w:rsidRPr="00A33DB6">
              <w:rPr>
                <w:rFonts w:ascii="Times New Roman" w:hAnsi="Times New Roman" w:cs="Times New Roman"/>
                <w:sz w:val="22"/>
                <w:szCs w:val="22"/>
                <w:lang w:val="en-GB"/>
              </w:rPr>
              <w:t>, age, ethnicity (using an indigenous identifier), languages spoken (including indigenous languages), and geographic location/area</w:t>
            </w:r>
            <w:r w:rsidR="00D53FD2">
              <w:rPr>
                <w:rFonts w:ascii="Times New Roman" w:hAnsi="Times New Roman" w:cs="Times New Roman"/>
                <w:sz w:val="22"/>
                <w:szCs w:val="22"/>
                <w:lang w:val="en-GB"/>
              </w:rPr>
              <w:t>.</w:t>
            </w:r>
            <w:r w:rsidRPr="00C12A27" w:rsidDel="00C12A27">
              <w:rPr>
                <w:rFonts w:ascii="Times New Roman" w:hAnsi="Times New Roman" w:cs="Times New Roman"/>
                <w:color w:val="000000" w:themeColor="text1"/>
                <w:sz w:val="22"/>
                <w:szCs w:val="22"/>
              </w:rPr>
              <w:t xml:space="preserve"> </w:t>
            </w:r>
          </w:p>
          <w:p w14:paraId="2066CE1E" w14:textId="77777777" w:rsidR="00C12A27" w:rsidRPr="00142D91" w:rsidRDefault="00C12A27" w:rsidP="002B03D2">
            <w:pPr>
              <w:pStyle w:val="ListParagraph"/>
              <w:spacing w:before="120" w:after="120"/>
              <w:ind w:left="311"/>
              <w:rPr>
                <w:rFonts w:ascii="Times New Roman" w:hAnsi="Times New Roman" w:cs="Times New Roman"/>
                <w:color w:val="000000"/>
                <w:sz w:val="22"/>
                <w:szCs w:val="22"/>
              </w:rPr>
            </w:pPr>
          </w:p>
          <w:p w14:paraId="480646D9" w14:textId="668EC0B4" w:rsidR="003D756B" w:rsidRPr="00142D91" w:rsidRDefault="003D756B" w:rsidP="00142D91">
            <w:pPr>
              <w:spacing w:before="120" w:after="120"/>
              <w:rPr>
                <w:b/>
                <w:bCs/>
                <w:sz w:val="22"/>
                <w:szCs w:val="22"/>
              </w:rPr>
            </w:pPr>
          </w:p>
        </w:tc>
        <w:tc>
          <w:tcPr>
            <w:tcW w:w="2500" w:type="pct"/>
            <w:tcBorders>
              <w:top w:val="single" w:sz="4" w:space="0" w:color="auto"/>
              <w:left w:val="single" w:sz="4" w:space="0" w:color="auto"/>
              <w:right w:val="single" w:sz="4" w:space="0" w:color="auto"/>
            </w:tcBorders>
            <w:shd w:val="clear" w:color="auto" w:fill="auto"/>
          </w:tcPr>
          <w:p w14:paraId="04532A96" w14:textId="77777777" w:rsidR="00142D91" w:rsidRDefault="001F1FD6" w:rsidP="00142D91">
            <w:pPr>
              <w:pStyle w:val="CommentText"/>
              <w:rPr>
                <w:rFonts w:ascii="Times New Roman" w:hAnsi="Times New Roman" w:cs="Times New Roman"/>
                <w:color w:val="000000" w:themeColor="text1"/>
                <w:sz w:val="22"/>
                <w:szCs w:val="22"/>
              </w:rPr>
            </w:pPr>
            <w:r w:rsidRPr="00142D91">
              <w:rPr>
                <w:rFonts w:ascii="Times New Roman" w:hAnsi="Times New Roman" w:cs="Times New Roman"/>
                <w:color w:val="000000" w:themeColor="text1"/>
                <w:sz w:val="22"/>
                <w:szCs w:val="22"/>
              </w:rPr>
              <w:t>Baseline: Number of learners/students learning Indigenous languages, in formal and informal settings, as of 2022</w:t>
            </w:r>
            <w:r w:rsidR="00C6689C" w:rsidRPr="00142D91">
              <w:rPr>
                <w:rFonts w:ascii="Times New Roman" w:hAnsi="Times New Roman" w:cs="Times New Roman"/>
                <w:color w:val="000000" w:themeColor="text1"/>
                <w:sz w:val="22"/>
                <w:szCs w:val="22"/>
              </w:rPr>
              <w:t>-2023</w:t>
            </w:r>
            <w:r w:rsidRPr="00142D91">
              <w:rPr>
                <w:rFonts w:ascii="Times New Roman" w:hAnsi="Times New Roman" w:cs="Times New Roman"/>
                <w:color w:val="000000" w:themeColor="text1"/>
                <w:sz w:val="22"/>
                <w:szCs w:val="22"/>
              </w:rPr>
              <w:t>.</w:t>
            </w:r>
          </w:p>
          <w:p w14:paraId="51D8648C" w14:textId="77777777" w:rsidR="00142D91" w:rsidRDefault="00142D91" w:rsidP="00142D91">
            <w:pPr>
              <w:pStyle w:val="CommentText"/>
              <w:rPr>
                <w:rFonts w:ascii="Times New Roman" w:hAnsi="Times New Roman" w:cs="Times New Roman"/>
                <w:color w:val="000000"/>
                <w:sz w:val="22"/>
                <w:szCs w:val="22"/>
              </w:rPr>
            </w:pPr>
          </w:p>
          <w:p w14:paraId="72DF7EBF" w14:textId="059575E4" w:rsidR="00F4163F" w:rsidRPr="00142D91" w:rsidRDefault="003D756B" w:rsidP="00142D91">
            <w:pPr>
              <w:pStyle w:val="CommentText"/>
              <w:rPr>
                <w:rFonts w:ascii="Times New Roman" w:hAnsi="Times New Roman" w:cs="Times New Roman"/>
                <w:color w:val="000000" w:themeColor="text1"/>
                <w:sz w:val="22"/>
                <w:szCs w:val="22"/>
              </w:rPr>
            </w:pPr>
            <w:r w:rsidRPr="00142D91">
              <w:rPr>
                <w:rFonts w:ascii="Times New Roman" w:hAnsi="Times New Roman" w:cs="Times New Roman"/>
                <w:color w:val="000000"/>
                <w:sz w:val="22"/>
                <w:szCs w:val="22"/>
              </w:rPr>
              <w:t xml:space="preserve">Source: </w:t>
            </w:r>
            <w:r w:rsidR="00A73E54" w:rsidRPr="00142D91">
              <w:rPr>
                <w:rFonts w:ascii="Times New Roman" w:hAnsi="Times New Roman" w:cs="Times New Roman"/>
                <w:color w:val="000000"/>
                <w:sz w:val="22"/>
                <w:szCs w:val="22"/>
              </w:rPr>
              <w:t>National statistics</w:t>
            </w:r>
            <w:r w:rsidR="008435B4" w:rsidRPr="00142D91">
              <w:rPr>
                <w:rStyle w:val="FootnoteReference"/>
                <w:rFonts w:ascii="Times New Roman" w:hAnsi="Times New Roman" w:cs="Times New Roman"/>
                <w:color w:val="000000"/>
                <w:sz w:val="22"/>
                <w:szCs w:val="22"/>
              </w:rPr>
              <w:footnoteReference w:id="14"/>
            </w:r>
            <w:r w:rsidR="00A73E54" w:rsidRPr="00142D91">
              <w:rPr>
                <w:rFonts w:ascii="Times New Roman" w:hAnsi="Times New Roman" w:cs="Times New Roman"/>
                <w:color w:val="000000"/>
                <w:sz w:val="22"/>
                <w:szCs w:val="22"/>
              </w:rPr>
              <w:t xml:space="preserve"> and NGO</w:t>
            </w:r>
            <w:r w:rsidR="008435B4" w:rsidRPr="00142D91">
              <w:rPr>
                <w:rFonts w:ascii="Times New Roman" w:hAnsi="Times New Roman" w:cs="Times New Roman"/>
                <w:color w:val="000000"/>
                <w:sz w:val="22"/>
                <w:szCs w:val="22"/>
              </w:rPr>
              <w:t xml:space="preserve"> </w:t>
            </w:r>
            <w:r w:rsidR="00A73E54" w:rsidRPr="00142D91">
              <w:rPr>
                <w:rFonts w:ascii="Times New Roman" w:hAnsi="Times New Roman" w:cs="Times New Roman"/>
                <w:color w:val="000000"/>
                <w:sz w:val="22"/>
                <w:szCs w:val="22"/>
              </w:rPr>
              <w:t>collected data</w:t>
            </w:r>
            <w:r w:rsidR="00FF4C68" w:rsidRPr="00142D91">
              <w:rPr>
                <w:rFonts w:ascii="Times New Roman" w:hAnsi="Times New Roman" w:cs="Times New Roman"/>
                <w:color w:val="000000"/>
                <w:sz w:val="22"/>
                <w:szCs w:val="22"/>
              </w:rPr>
              <w:t xml:space="preserve"> submitted through the global IDIL database</w:t>
            </w:r>
            <w:r w:rsidR="008435B4" w:rsidRPr="00142D91">
              <w:rPr>
                <w:rFonts w:ascii="Times New Roman" w:hAnsi="Times New Roman" w:cs="Times New Roman"/>
                <w:color w:val="000000"/>
                <w:sz w:val="22"/>
                <w:szCs w:val="22"/>
              </w:rPr>
              <w:t>.</w:t>
            </w:r>
            <w:r w:rsidR="008435B4" w:rsidRPr="00142D91">
              <w:rPr>
                <w:rStyle w:val="FootnoteReference"/>
                <w:rFonts w:ascii="Times New Roman" w:hAnsi="Times New Roman" w:cs="Times New Roman"/>
                <w:color w:val="000000"/>
                <w:sz w:val="22"/>
                <w:szCs w:val="22"/>
              </w:rPr>
              <w:footnoteReference w:id="15"/>
            </w:r>
            <w:r w:rsidR="008435B4" w:rsidRPr="00142D91">
              <w:rPr>
                <w:rFonts w:ascii="Times New Roman" w:hAnsi="Times New Roman" w:cs="Times New Roman"/>
                <w:color w:val="000000"/>
                <w:sz w:val="22"/>
                <w:szCs w:val="22"/>
              </w:rPr>
              <w:t xml:space="preserve"> </w:t>
            </w:r>
            <w:r w:rsidR="00796E47" w:rsidRPr="00142D91">
              <w:rPr>
                <w:rFonts w:ascii="Times New Roman" w:hAnsi="Times New Roman" w:cs="Times New Roman"/>
                <w:color w:val="000000"/>
                <w:sz w:val="22"/>
                <w:szCs w:val="22"/>
              </w:rPr>
              <w:t xml:space="preserve"> </w:t>
            </w:r>
          </w:p>
          <w:p w14:paraId="57BE61CF" w14:textId="77777777" w:rsidR="00F4163F" w:rsidRPr="00142D91" w:rsidRDefault="00F4163F" w:rsidP="00142D91">
            <w:pPr>
              <w:pStyle w:val="CommentText"/>
              <w:rPr>
                <w:rFonts w:ascii="Times New Roman" w:hAnsi="Times New Roman" w:cs="Times New Roman"/>
                <w:color w:val="000000"/>
                <w:sz w:val="22"/>
                <w:szCs w:val="22"/>
              </w:rPr>
            </w:pPr>
          </w:p>
          <w:p w14:paraId="11FC13B4" w14:textId="50AE70E1" w:rsidR="00F4163F" w:rsidRPr="00142D91" w:rsidRDefault="420830F6" w:rsidP="00142D91">
            <w:pPr>
              <w:pStyle w:val="CommentText"/>
              <w:rPr>
                <w:rFonts w:ascii="Times New Roman" w:hAnsi="Times New Roman" w:cs="Times New Roman"/>
                <w:color w:val="000000" w:themeColor="text1"/>
                <w:sz w:val="22"/>
                <w:szCs w:val="22"/>
              </w:rPr>
            </w:pPr>
            <w:r w:rsidRPr="00142D91">
              <w:rPr>
                <w:rFonts w:ascii="Times New Roman" w:hAnsi="Times New Roman" w:cs="Times New Roman"/>
                <w:color w:val="000000" w:themeColor="text1"/>
                <w:sz w:val="22"/>
                <w:szCs w:val="22"/>
              </w:rPr>
              <w:t xml:space="preserve">Means of </w:t>
            </w:r>
            <w:r w:rsidR="6ECB3845" w:rsidRPr="00142D91">
              <w:rPr>
                <w:rFonts w:ascii="Times New Roman" w:hAnsi="Times New Roman" w:cs="Times New Roman"/>
                <w:color w:val="000000" w:themeColor="text1"/>
                <w:sz w:val="22"/>
                <w:szCs w:val="22"/>
              </w:rPr>
              <w:t>Verification</w:t>
            </w:r>
            <w:r w:rsidR="32E3C8E1" w:rsidRPr="00142D91">
              <w:rPr>
                <w:rFonts w:ascii="Times New Roman" w:hAnsi="Times New Roman" w:cs="Times New Roman"/>
                <w:color w:val="000000" w:themeColor="text1"/>
                <w:sz w:val="22"/>
                <w:szCs w:val="22"/>
              </w:rPr>
              <w:t xml:space="preserve"> (MoV)</w:t>
            </w:r>
            <w:r w:rsidR="6ECB3845" w:rsidRPr="00142D91">
              <w:rPr>
                <w:rFonts w:ascii="Times New Roman" w:hAnsi="Times New Roman" w:cs="Times New Roman"/>
                <w:color w:val="000000" w:themeColor="text1"/>
                <w:sz w:val="22"/>
                <w:szCs w:val="22"/>
              </w:rPr>
              <w:t>: Statistical trends is supported by Desk-top review</w:t>
            </w:r>
            <w:r w:rsidR="6A224FDE" w:rsidRPr="00142D91">
              <w:rPr>
                <w:rFonts w:ascii="Times New Roman" w:hAnsi="Times New Roman" w:cs="Times New Roman"/>
                <w:color w:val="000000" w:themeColor="text1"/>
                <w:sz w:val="22"/>
                <w:szCs w:val="22"/>
              </w:rPr>
              <w:t>s</w:t>
            </w:r>
            <w:r w:rsidR="00FF4C68" w:rsidRPr="00142D91">
              <w:rPr>
                <w:rStyle w:val="FootnoteReference"/>
                <w:rFonts w:ascii="Times New Roman" w:hAnsi="Times New Roman" w:cs="Times New Roman"/>
                <w:color w:val="000000" w:themeColor="text1"/>
                <w:sz w:val="22"/>
                <w:szCs w:val="22"/>
              </w:rPr>
              <w:footnoteReference w:id="16"/>
            </w:r>
            <w:r w:rsidR="6ECB3845" w:rsidRPr="00142D91">
              <w:rPr>
                <w:rFonts w:ascii="Times New Roman" w:hAnsi="Times New Roman" w:cs="Times New Roman"/>
                <w:color w:val="000000" w:themeColor="text1"/>
                <w:sz w:val="22"/>
                <w:szCs w:val="22"/>
              </w:rPr>
              <w:t xml:space="preserve"> and the narrative developed through qualitative indicators, including through the submission and analysis of p</w:t>
            </w:r>
            <w:r w:rsidR="6ECB3845" w:rsidRPr="00142D91">
              <w:rPr>
                <w:rFonts w:ascii="Times New Roman" w:hAnsi="Times New Roman" w:cs="Times New Roman"/>
                <w:sz w:val="22"/>
                <w:szCs w:val="22"/>
              </w:rPr>
              <w:t>olicies,</w:t>
            </w:r>
            <w:r w:rsidR="6ECB3845" w:rsidRPr="00142D91">
              <w:rPr>
                <w:rFonts w:ascii="Times New Roman" w:eastAsia="Arial" w:hAnsi="Times New Roman" w:cs="Times New Roman"/>
                <w:sz w:val="22"/>
                <w:szCs w:val="22"/>
              </w:rPr>
              <w:t xml:space="preserve"> programmes and projects related to Indigenous education and languages</w:t>
            </w:r>
            <w:r w:rsidR="6ECB3845" w:rsidRPr="00142D91">
              <w:rPr>
                <w:rFonts w:ascii="Times New Roman" w:hAnsi="Times New Roman" w:cs="Times New Roman"/>
                <w:color w:val="000000" w:themeColor="text1"/>
                <w:sz w:val="22"/>
                <w:szCs w:val="22"/>
              </w:rPr>
              <w:t xml:space="preserve"> to global IDIL database.</w:t>
            </w:r>
          </w:p>
          <w:p w14:paraId="45A67411" w14:textId="77777777" w:rsidR="00F4163F" w:rsidRPr="00142D91" w:rsidRDefault="00F4163F" w:rsidP="00142D91">
            <w:pPr>
              <w:pStyle w:val="CommentText"/>
              <w:rPr>
                <w:rFonts w:ascii="Times New Roman" w:hAnsi="Times New Roman" w:cs="Times New Roman"/>
                <w:color w:val="000000" w:themeColor="text1"/>
                <w:sz w:val="22"/>
                <w:szCs w:val="22"/>
              </w:rPr>
            </w:pPr>
          </w:p>
          <w:p w14:paraId="1603F665" w14:textId="77777777" w:rsidR="003D756B" w:rsidRDefault="003D756B" w:rsidP="00142D91">
            <w:pPr>
              <w:pStyle w:val="CommentText"/>
              <w:rPr>
                <w:rFonts w:ascii="Times New Roman"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r w:rsidRPr="00142D91">
              <w:rPr>
                <w:rStyle w:val="FootnoteReference"/>
                <w:rFonts w:ascii="Times New Roman" w:hAnsi="Times New Roman" w:cs="Times New Roman"/>
                <w:color w:val="000000"/>
                <w:sz w:val="22"/>
                <w:szCs w:val="22"/>
              </w:rPr>
              <w:footnoteReference w:id="17"/>
            </w:r>
          </w:p>
          <w:p w14:paraId="4721737A" w14:textId="1F86EB77" w:rsidR="00142D91" w:rsidRPr="00142D91" w:rsidRDefault="00142D91" w:rsidP="00142D91">
            <w:pPr>
              <w:pStyle w:val="CommentText"/>
              <w:rPr>
                <w:rFonts w:ascii="Times New Roman" w:hAnsi="Times New Roman" w:cs="Times New Roman"/>
                <w:color w:val="000000"/>
                <w:sz w:val="22"/>
                <w:szCs w:val="22"/>
              </w:rPr>
            </w:pPr>
          </w:p>
        </w:tc>
      </w:tr>
      <w:tr w:rsidR="003D756B" w:rsidRPr="00215369" w14:paraId="779AF61D" w14:textId="77777777" w:rsidTr="5E2321C6">
        <w:trPr>
          <w:trHeight w:val="841"/>
          <w:jc w:val="center"/>
        </w:trPr>
        <w:tc>
          <w:tcPr>
            <w:tcW w:w="2500" w:type="pct"/>
            <w:tcBorders>
              <w:top w:val="single" w:sz="4" w:space="0" w:color="auto"/>
              <w:left w:val="single" w:sz="4" w:space="0" w:color="auto"/>
              <w:right w:val="single" w:sz="4" w:space="0" w:color="auto"/>
            </w:tcBorders>
            <w:shd w:val="clear" w:color="auto" w:fill="auto"/>
          </w:tcPr>
          <w:p w14:paraId="3E5F1F67" w14:textId="6E7146BB" w:rsidR="003D756B" w:rsidRPr="00142D91" w:rsidRDefault="2656DAE9" w:rsidP="00142D91">
            <w:pPr>
              <w:pStyle w:val="ListParagraph"/>
              <w:spacing w:before="120" w:after="120"/>
              <w:ind w:left="318" w:hanging="284"/>
              <w:rPr>
                <w:rFonts w:ascii="Times New Roman" w:hAnsi="Times New Roman" w:cs="Times New Roman"/>
                <w:color w:val="000000"/>
                <w:sz w:val="22"/>
                <w:szCs w:val="22"/>
              </w:rPr>
            </w:pPr>
            <w:r w:rsidRPr="65F9B8C7">
              <w:rPr>
                <w:rStyle w:val="CSCFbold"/>
                <w:rFonts w:ascii="Times New Roman" w:hAnsi="Times New Roman" w:cs="Times New Roman"/>
                <w:sz w:val="22"/>
                <w:szCs w:val="22"/>
              </w:rPr>
              <w:t xml:space="preserve">1.2 </w:t>
            </w:r>
            <w:r w:rsidR="454A9E26" w:rsidRPr="65F9B8C7">
              <w:rPr>
                <w:rStyle w:val="CSCFbold"/>
                <w:rFonts w:ascii="Times New Roman" w:hAnsi="Times New Roman" w:cs="Times New Roman"/>
                <w:sz w:val="22"/>
                <w:szCs w:val="22"/>
              </w:rPr>
              <w:t xml:space="preserve">Number </w:t>
            </w:r>
            <w:r w:rsidR="185D458D" w:rsidRPr="65F9B8C7">
              <w:rPr>
                <w:rStyle w:val="CSCFbold"/>
                <w:rFonts w:ascii="Times New Roman" w:hAnsi="Times New Roman" w:cs="Times New Roman"/>
                <w:sz w:val="22"/>
                <w:szCs w:val="22"/>
              </w:rPr>
              <w:t xml:space="preserve">of </w:t>
            </w:r>
            <w:r w:rsidR="2C6EDF62" w:rsidRPr="65F9B8C7">
              <w:rPr>
                <w:rStyle w:val="CSCFbold"/>
                <w:rFonts w:ascii="Times New Roman" w:hAnsi="Times New Roman" w:cs="Times New Roman"/>
                <w:sz w:val="22"/>
                <w:szCs w:val="22"/>
              </w:rPr>
              <w:t>p</w:t>
            </w:r>
            <w:r w:rsidR="43601108" w:rsidRPr="65F9B8C7">
              <w:rPr>
                <w:rStyle w:val="CSCFbold"/>
                <w:rFonts w:ascii="Times New Roman" w:hAnsi="Times New Roman" w:cs="Times New Roman"/>
                <w:sz w:val="22"/>
                <w:szCs w:val="22"/>
              </w:rPr>
              <w:t>olic</w:t>
            </w:r>
            <w:r w:rsidR="2A78FFB9" w:rsidRPr="65F9B8C7">
              <w:rPr>
                <w:rStyle w:val="CSCFbold"/>
                <w:rFonts w:ascii="Times New Roman" w:hAnsi="Times New Roman" w:cs="Times New Roman"/>
                <w:sz w:val="22"/>
                <w:szCs w:val="22"/>
              </w:rPr>
              <w:t>ies</w:t>
            </w:r>
            <w:r w:rsidR="00F414A0">
              <w:rPr>
                <w:rStyle w:val="CSCFbold"/>
                <w:rFonts w:ascii="Times New Roman" w:hAnsi="Times New Roman" w:cs="Times New Roman"/>
                <w:sz w:val="22"/>
                <w:szCs w:val="22"/>
              </w:rPr>
              <w:t xml:space="preserve">, </w:t>
            </w:r>
            <w:r w:rsidR="43601108" w:rsidRPr="65F9B8C7">
              <w:rPr>
                <w:rFonts w:ascii="Times New Roman" w:eastAsia="Arial" w:hAnsi="Times New Roman" w:cs="Times New Roman"/>
                <w:sz w:val="22"/>
                <w:szCs w:val="22"/>
              </w:rPr>
              <w:t xml:space="preserve">programmes and projects </w:t>
            </w:r>
            <w:r w:rsidR="2E0F76B4" w:rsidRPr="65F9B8C7">
              <w:rPr>
                <w:rFonts w:ascii="Times New Roman" w:eastAsia="Arial" w:hAnsi="Times New Roman" w:cs="Times New Roman"/>
                <w:sz w:val="22"/>
                <w:szCs w:val="22"/>
              </w:rPr>
              <w:t>oriented towards</w:t>
            </w:r>
            <w:r w:rsidR="43601108" w:rsidRPr="65F9B8C7">
              <w:rPr>
                <w:rFonts w:ascii="Times New Roman" w:eastAsia="Arial" w:hAnsi="Times New Roman" w:cs="Times New Roman"/>
                <w:sz w:val="22"/>
                <w:szCs w:val="22"/>
              </w:rPr>
              <w:t xml:space="preserve"> </w:t>
            </w:r>
            <w:r w:rsidR="09AD6ECB" w:rsidRPr="65F9B8C7">
              <w:rPr>
                <w:rFonts w:ascii="Times New Roman" w:eastAsia="Arial" w:hAnsi="Times New Roman" w:cs="Times New Roman"/>
                <w:sz w:val="22"/>
                <w:szCs w:val="22"/>
              </w:rPr>
              <w:t>Indigenous</w:t>
            </w:r>
            <w:r w:rsidR="43601108" w:rsidRPr="65F9B8C7">
              <w:rPr>
                <w:rFonts w:ascii="Times New Roman" w:eastAsia="Arial" w:hAnsi="Times New Roman" w:cs="Times New Roman"/>
                <w:sz w:val="22"/>
                <w:szCs w:val="22"/>
              </w:rPr>
              <w:t xml:space="preserve"> Education and </w:t>
            </w:r>
            <w:r w:rsidR="09AD6ECB" w:rsidRPr="65F9B8C7">
              <w:rPr>
                <w:rFonts w:ascii="Times New Roman" w:eastAsia="Arial" w:hAnsi="Times New Roman" w:cs="Times New Roman"/>
                <w:sz w:val="22"/>
                <w:szCs w:val="22"/>
              </w:rPr>
              <w:t>Indigenous</w:t>
            </w:r>
            <w:r w:rsidR="43601108" w:rsidRPr="65F9B8C7">
              <w:rPr>
                <w:rFonts w:ascii="Times New Roman" w:eastAsia="Arial" w:hAnsi="Times New Roman" w:cs="Times New Roman"/>
                <w:sz w:val="22"/>
                <w:szCs w:val="22"/>
              </w:rPr>
              <w:t xml:space="preserve"> Languages.</w:t>
            </w:r>
          </w:p>
        </w:tc>
        <w:tc>
          <w:tcPr>
            <w:tcW w:w="2500" w:type="pct"/>
            <w:tcBorders>
              <w:left w:val="single" w:sz="4" w:space="0" w:color="auto"/>
              <w:right w:val="single" w:sz="4" w:space="0" w:color="auto"/>
            </w:tcBorders>
            <w:shd w:val="clear" w:color="auto" w:fill="auto"/>
          </w:tcPr>
          <w:p w14:paraId="782D6563" w14:textId="044C58EF" w:rsidR="00F04F6D" w:rsidRPr="00142D91" w:rsidRDefault="00F04F6D"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themeColor="text1"/>
                <w:sz w:val="22"/>
                <w:szCs w:val="22"/>
              </w:rPr>
              <w:t xml:space="preserve">Baseline: Status of submissions of </w:t>
            </w:r>
            <w:r w:rsidRPr="00142D91">
              <w:rPr>
                <w:rStyle w:val="CSCFbold"/>
                <w:rFonts w:ascii="Times New Roman" w:hAnsi="Times New Roman" w:cs="Times New Roman"/>
                <w:sz w:val="22"/>
                <w:szCs w:val="22"/>
              </w:rPr>
              <w:t>Policies,</w:t>
            </w:r>
            <w:r w:rsidRPr="00142D91">
              <w:rPr>
                <w:rFonts w:ascii="Times New Roman" w:eastAsia="Arial" w:hAnsi="Times New Roman" w:cs="Times New Roman"/>
                <w:sz w:val="22"/>
                <w:szCs w:val="22"/>
              </w:rPr>
              <w:t xml:space="preserve"> programmes and projects related to Indigenous Education and Indigenous Languages, as of 2022-2023.</w:t>
            </w:r>
            <w:r w:rsidRPr="00142D91">
              <w:rPr>
                <w:rFonts w:ascii="Times New Roman" w:hAnsi="Times New Roman" w:cs="Times New Roman"/>
                <w:color w:val="000000"/>
                <w:sz w:val="22"/>
                <w:szCs w:val="22"/>
              </w:rPr>
              <w:t xml:space="preserve"> </w:t>
            </w:r>
          </w:p>
          <w:p w14:paraId="2F13A719" w14:textId="3F213650" w:rsidR="00F04F6D" w:rsidRPr="00142D91" w:rsidRDefault="00F04F6D"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Source: National Departments of Education</w:t>
            </w:r>
            <w:r w:rsidRPr="00142D91">
              <w:rPr>
                <w:rStyle w:val="FootnoteReference"/>
                <w:rFonts w:ascii="Times New Roman" w:hAnsi="Times New Roman" w:cs="Times New Roman"/>
                <w:color w:val="000000"/>
                <w:sz w:val="22"/>
                <w:szCs w:val="22"/>
              </w:rPr>
              <w:footnoteReference w:id="18"/>
            </w:r>
            <w:r w:rsidRPr="00142D91">
              <w:rPr>
                <w:rFonts w:ascii="Times New Roman" w:hAnsi="Times New Roman" w:cs="Times New Roman"/>
                <w:color w:val="000000"/>
                <w:sz w:val="22"/>
                <w:szCs w:val="22"/>
              </w:rPr>
              <w:t xml:space="preserve"> and NGO collected data.</w:t>
            </w:r>
            <w:r w:rsidRPr="00142D91">
              <w:rPr>
                <w:rStyle w:val="FootnoteReference"/>
                <w:rFonts w:ascii="Times New Roman" w:hAnsi="Times New Roman" w:cs="Times New Roman"/>
                <w:color w:val="000000"/>
                <w:sz w:val="22"/>
                <w:szCs w:val="22"/>
              </w:rPr>
              <w:footnoteReference w:id="19"/>
            </w:r>
          </w:p>
          <w:p w14:paraId="3771B568" w14:textId="4A3D165D" w:rsidR="00F4163F" w:rsidRPr="00142D91" w:rsidRDefault="273CF89C" w:rsidP="00142D91">
            <w:pPr>
              <w:pStyle w:val="CommentText"/>
              <w:spacing w:before="120" w:after="120"/>
              <w:rPr>
                <w:rFonts w:ascii="Times New Roman" w:hAnsi="Times New Roman" w:cs="Times New Roman"/>
                <w:color w:val="000000"/>
                <w:sz w:val="22"/>
                <w:szCs w:val="22"/>
              </w:rPr>
            </w:pPr>
            <w:r w:rsidRPr="65F9B8C7">
              <w:rPr>
                <w:rFonts w:ascii="Times New Roman" w:hAnsi="Times New Roman" w:cs="Times New Roman"/>
                <w:color w:val="000000" w:themeColor="text1"/>
                <w:sz w:val="22"/>
                <w:szCs w:val="22"/>
              </w:rPr>
              <w:lastRenderedPageBreak/>
              <w:t xml:space="preserve"> MoV</w:t>
            </w:r>
            <w:r w:rsidR="6ECB3845" w:rsidRPr="00142D91">
              <w:rPr>
                <w:rFonts w:ascii="Times New Roman" w:hAnsi="Times New Roman" w:cs="Times New Roman"/>
                <w:color w:val="000000" w:themeColor="text1"/>
                <w:sz w:val="22"/>
                <w:szCs w:val="22"/>
              </w:rPr>
              <w:t>: Desk-top review and analysis of statistical trends are supported by the narrative developed through the analysis of p</w:t>
            </w:r>
            <w:r w:rsidR="6ECB3845" w:rsidRPr="00142D91">
              <w:rPr>
                <w:rFonts w:ascii="Times New Roman" w:hAnsi="Times New Roman" w:cs="Times New Roman"/>
                <w:sz w:val="22"/>
                <w:szCs w:val="22"/>
              </w:rPr>
              <w:t>olicies,</w:t>
            </w:r>
            <w:r w:rsidR="6ECB3845" w:rsidRPr="00142D91">
              <w:rPr>
                <w:rFonts w:ascii="Times New Roman" w:eastAsia="Arial" w:hAnsi="Times New Roman" w:cs="Times New Roman"/>
                <w:sz w:val="22"/>
                <w:szCs w:val="22"/>
              </w:rPr>
              <w:t xml:space="preserve"> programmes and projects related to Indigenous education</w:t>
            </w:r>
            <w:r w:rsidR="6ECB3845" w:rsidRPr="00142D91">
              <w:rPr>
                <w:rFonts w:ascii="Times New Roman" w:hAnsi="Times New Roman" w:cs="Times New Roman"/>
                <w:color w:val="000000" w:themeColor="text1"/>
                <w:sz w:val="22"/>
                <w:szCs w:val="22"/>
              </w:rPr>
              <w:t xml:space="preserve"> and languages to global IDIL database.</w:t>
            </w:r>
            <w:r w:rsidR="00F4163F" w:rsidRPr="00142D91">
              <w:rPr>
                <w:rStyle w:val="FootnoteReference"/>
                <w:rFonts w:ascii="Times New Roman" w:hAnsi="Times New Roman" w:cs="Times New Roman"/>
                <w:color w:val="000000" w:themeColor="text1"/>
                <w:sz w:val="22"/>
                <w:szCs w:val="22"/>
              </w:rPr>
              <w:footnoteReference w:id="20"/>
            </w:r>
            <w:r w:rsidR="6ECB3845" w:rsidRPr="00142D91">
              <w:rPr>
                <w:rFonts w:ascii="Times New Roman" w:hAnsi="Times New Roman" w:cs="Times New Roman"/>
                <w:color w:val="000000" w:themeColor="text1"/>
                <w:sz w:val="22"/>
                <w:szCs w:val="22"/>
              </w:rPr>
              <w:t xml:space="preserve">  </w:t>
            </w:r>
          </w:p>
          <w:p w14:paraId="62447720" w14:textId="416CA8AF" w:rsidR="00E86FF9" w:rsidRPr="00142D91" w:rsidRDefault="003D756B"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r w:rsidRPr="00142D91">
              <w:rPr>
                <w:rStyle w:val="FootnoteReference"/>
                <w:rFonts w:ascii="Times New Roman" w:hAnsi="Times New Roman" w:cs="Times New Roman"/>
                <w:color w:val="000000"/>
                <w:sz w:val="22"/>
                <w:szCs w:val="22"/>
              </w:rPr>
              <w:footnoteReference w:id="21"/>
            </w:r>
          </w:p>
        </w:tc>
      </w:tr>
      <w:tr w:rsidR="003D756B" w:rsidRPr="00215369" w14:paraId="412058CF"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B4C6E7" w:themeFill="accent1" w:themeFillTint="66"/>
          </w:tcPr>
          <w:p w14:paraId="6B28AC1E" w14:textId="1F94EA3F" w:rsidR="003D756B" w:rsidRPr="00142D91" w:rsidRDefault="003D756B" w:rsidP="00142D91">
            <w:pPr>
              <w:spacing w:before="120" w:after="120"/>
              <w:rPr>
                <w:b/>
                <w:bCs/>
                <w:sz w:val="22"/>
                <w:szCs w:val="22"/>
              </w:rPr>
            </w:pPr>
            <w:r w:rsidRPr="00142D91">
              <w:rPr>
                <w:rFonts w:eastAsia="Arial Unicode MS"/>
                <w:b/>
                <w:bCs/>
                <w:sz w:val="22"/>
                <w:szCs w:val="22"/>
              </w:rPr>
              <w:t>Outcome N° 2:</w:t>
            </w:r>
            <w:r w:rsidRPr="00142D91">
              <w:rPr>
                <w:b/>
                <w:bCs/>
                <w:color w:val="1F497D"/>
                <w:sz w:val="22"/>
                <w:szCs w:val="22"/>
              </w:rPr>
              <w:t xml:space="preserve"> </w:t>
            </w:r>
            <w:r w:rsidR="00C6689C" w:rsidRPr="00142D91">
              <w:rPr>
                <w:b/>
                <w:bCs/>
                <w:color w:val="1F497D"/>
                <w:sz w:val="22"/>
                <w:szCs w:val="22"/>
              </w:rPr>
              <w:t>T</w:t>
            </w:r>
            <w:r w:rsidRPr="00142D91">
              <w:rPr>
                <w:b/>
                <w:bCs/>
                <w:sz w:val="22"/>
                <w:szCs w:val="22"/>
              </w:rPr>
              <w:t xml:space="preserve">he integration, mainstreaming and placing of </w:t>
            </w:r>
            <w:r w:rsidR="4CE35D87" w:rsidRPr="00142D91">
              <w:rPr>
                <w:b/>
                <w:bCs/>
                <w:sz w:val="22"/>
                <w:szCs w:val="22"/>
              </w:rPr>
              <w:t>Indigenous</w:t>
            </w:r>
            <w:r w:rsidRPr="00142D91">
              <w:rPr>
                <w:b/>
                <w:bCs/>
                <w:sz w:val="22"/>
                <w:szCs w:val="22"/>
              </w:rPr>
              <w:t xml:space="preserve"> languages across all socio-cultural, economic, environmental, legal, and political domains and strategic agendas</w:t>
            </w:r>
          </w:p>
          <w:p w14:paraId="125FF110" w14:textId="77777777" w:rsidR="003D756B" w:rsidRPr="00142D91" w:rsidRDefault="003D756B" w:rsidP="00142D91">
            <w:pPr>
              <w:spacing w:before="120" w:after="120"/>
              <w:rPr>
                <w:b/>
                <w:bCs/>
                <w:color w:val="000000" w:themeColor="text1"/>
                <w:sz w:val="22"/>
                <w:szCs w:val="22"/>
              </w:rPr>
            </w:pPr>
            <w:r w:rsidRPr="00142D91">
              <w:rPr>
                <w:b/>
                <w:bCs/>
                <w:color w:val="000000" w:themeColor="text1"/>
                <w:sz w:val="22"/>
                <w:szCs w:val="22"/>
              </w:rPr>
              <w:t xml:space="preserve">*Outcome N°2 is supported directly by Output 10 </w:t>
            </w:r>
          </w:p>
          <w:p w14:paraId="05AFB787" w14:textId="77777777" w:rsidR="003D756B" w:rsidRPr="00142D91" w:rsidRDefault="003D756B" w:rsidP="00142D91">
            <w:pPr>
              <w:spacing w:before="120" w:after="120"/>
              <w:rPr>
                <w:b/>
                <w:bCs/>
                <w:sz w:val="22"/>
                <w:szCs w:val="22"/>
              </w:rPr>
            </w:pPr>
            <w:r w:rsidRPr="00142D91">
              <w:rPr>
                <w:color w:val="000000"/>
                <w:sz w:val="22"/>
                <w:szCs w:val="22"/>
              </w:rPr>
              <w:t>And indirectly supported by 1, 2, 3, 4, 5, 6, 7, 8, 9, 10</w:t>
            </w:r>
            <w:r w:rsidRPr="00142D91">
              <w:rPr>
                <w:b/>
                <w:bCs/>
                <w:color w:val="000000"/>
                <w:sz w:val="22"/>
                <w:szCs w:val="22"/>
              </w:rPr>
              <w:t>.</w:t>
            </w:r>
          </w:p>
        </w:tc>
      </w:tr>
      <w:tr w:rsidR="003D756B" w:rsidRPr="00215369" w14:paraId="2A1359AF"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10FBE1D5" w14:textId="2EEB7240" w:rsidR="003D756B" w:rsidRPr="00142D91" w:rsidRDefault="003D756B" w:rsidP="00142D91">
            <w:pPr>
              <w:spacing w:before="120" w:after="120"/>
              <w:rPr>
                <w:b/>
                <w:bCs/>
                <w:sz w:val="22"/>
                <w:szCs w:val="22"/>
              </w:rPr>
            </w:pPr>
            <w:r w:rsidRPr="00142D91">
              <w:rPr>
                <w:b/>
                <w:bCs/>
                <w:color w:val="000000" w:themeColor="text1"/>
                <w:sz w:val="22"/>
                <w:szCs w:val="22"/>
              </w:rPr>
              <w:t>Output 10:</w:t>
            </w:r>
            <w:r w:rsidRPr="00142D91">
              <w:rPr>
                <w:b/>
                <w:bCs/>
                <w:sz w:val="22"/>
                <w:szCs w:val="22"/>
              </w:rPr>
              <w:t xml:space="preserve"> P</w:t>
            </w:r>
            <w:r w:rsidRPr="00142D91">
              <w:rPr>
                <w:rFonts w:eastAsia="Calibri"/>
                <w:b/>
                <w:bCs/>
                <w:color w:val="000000" w:themeColor="text1"/>
                <w:sz w:val="22"/>
                <w:szCs w:val="22"/>
              </w:rPr>
              <w:t>ublic and private partnerships are firmly established to place on the global agenda</w:t>
            </w:r>
            <w:r w:rsidRPr="00142D91">
              <w:rPr>
                <w:b/>
                <w:bCs/>
                <w:sz w:val="22"/>
                <w:szCs w:val="22"/>
              </w:rPr>
              <w:t xml:space="preserve"> a </w:t>
            </w:r>
            <w:r w:rsidRPr="00142D91">
              <w:rPr>
                <w:rFonts w:eastAsia="Calibri"/>
                <w:b/>
                <w:bCs/>
                <w:color w:val="000000" w:themeColor="text1"/>
                <w:sz w:val="22"/>
                <w:szCs w:val="22"/>
              </w:rPr>
              <w:t xml:space="preserve">long-term commitment to the preservation, revitalization, and promotion of </w:t>
            </w:r>
            <w:r w:rsidR="4CE35D87" w:rsidRPr="00142D91">
              <w:rPr>
                <w:rFonts w:eastAsia="Calibri"/>
                <w:b/>
                <w:bCs/>
                <w:color w:val="000000" w:themeColor="text1"/>
                <w:sz w:val="22"/>
                <w:szCs w:val="22"/>
              </w:rPr>
              <w:t>Indigenous</w:t>
            </w:r>
            <w:r w:rsidRPr="00142D91">
              <w:rPr>
                <w:rFonts w:eastAsia="Calibri"/>
                <w:b/>
                <w:bCs/>
                <w:color w:val="000000" w:themeColor="text1"/>
                <w:sz w:val="22"/>
                <w:szCs w:val="22"/>
              </w:rPr>
              <w:t xml:space="preserve"> languages</w:t>
            </w:r>
          </w:p>
        </w:tc>
      </w:tr>
      <w:tr w:rsidR="003D756B" w:rsidRPr="00215369" w14:paraId="7B435BFE"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436455FB" w14:textId="2EEB31D4" w:rsidR="003D756B" w:rsidRPr="00142D91" w:rsidRDefault="003D756B" w:rsidP="00142D91">
            <w:pPr>
              <w:spacing w:before="120" w:after="120"/>
              <w:rPr>
                <w:b/>
                <w:bCs/>
                <w:sz w:val="22"/>
                <w:szCs w:val="22"/>
              </w:rPr>
            </w:pPr>
            <w:r w:rsidRPr="00142D91">
              <w:rPr>
                <w:b/>
                <w:bCs/>
                <w:sz w:val="22"/>
                <w:szCs w:val="22"/>
              </w:rPr>
              <w:t>Indicators relevant for Output 10 and Outcome 2</w:t>
            </w:r>
          </w:p>
        </w:tc>
      </w:tr>
      <w:tr w:rsidR="003D756B" w:rsidRPr="00215369" w14:paraId="5F041E55" w14:textId="77777777" w:rsidTr="5E2321C6">
        <w:trPr>
          <w:trHeight w:val="924"/>
          <w:jc w:val="center"/>
        </w:trPr>
        <w:tc>
          <w:tcPr>
            <w:tcW w:w="2500" w:type="pct"/>
            <w:tcBorders>
              <w:top w:val="single" w:sz="4" w:space="0" w:color="auto"/>
              <w:left w:val="single" w:sz="4" w:space="0" w:color="auto"/>
              <w:right w:val="single" w:sz="4" w:space="0" w:color="auto"/>
            </w:tcBorders>
            <w:shd w:val="clear" w:color="auto" w:fill="auto"/>
          </w:tcPr>
          <w:p w14:paraId="622D08FF" w14:textId="77777777" w:rsidR="003D756B" w:rsidRPr="00142D91" w:rsidRDefault="003D756B" w:rsidP="00142D91">
            <w:pPr>
              <w:spacing w:before="120" w:after="120"/>
              <w:rPr>
                <w:b/>
                <w:bCs/>
                <w:sz w:val="22"/>
                <w:szCs w:val="22"/>
              </w:rPr>
            </w:pPr>
            <w:r w:rsidRPr="00142D91">
              <w:rPr>
                <w:rStyle w:val="CSCFbold"/>
                <w:rFonts w:ascii="Times New Roman" w:hAnsi="Times New Roman"/>
                <w:b/>
                <w:bCs/>
                <w:color w:val="000000"/>
                <w:sz w:val="22"/>
                <w:szCs w:val="22"/>
              </w:rPr>
              <w:t>Indicators</w:t>
            </w:r>
            <w:r w:rsidRPr="00142D91">
              <w:rPr>
                <w:rStyle w:val="CSCFbold"/>
                <w:rFonts w:ascii="Times New Roman" w:hAnsi="Times New Roman"/>
                <w:b/>
                <w:bCs/>
                <w:sz w:val="22"/>
                <w:szCs w:val="22"/>
              </w:rPr>
              <w:t>:</w:t>
            </w:r>
            <w:r w:rsidRPr="00142D91">
              <w:rPr>
                <w:b/>
                <w:bCs/>
                <w:color w:val="000000"/>
                <w:sz w:val="22"/>
                <w:szCs w:val="22"/>
              </w:rPr>
              <w:t xml:space="preserve"> PARTNERSHIPS AND RESOURCES</w:t>
            </w:r>
            <w:r w:rsidRPr="00142D91">
              <w:rPr>
                <w:rStyle w:val="FootnoteReference"/>
                <w:b/>
                <w:bCs/>
                <w:color w:val="000000"/>
                <w:sz w:val="22"/>
                <w:szCs w:val="22"/>
              </w:rPr>
              <w:footnoteReference w:id="22"/>
            </w:r>
          </w:p>
        </w:tc>
        <w:tc>
          <w:tcPr>
            <w:tcW w:w="2500" w:type="pct"/>
            <w:tcBorders>
              <w:top w:val="single" w:sz="4" w:space="0" w:color="auto"/>
              <w:left w:val="single" w:sz="4" w:space="0" w:color="auto"/>
              <w:right w:val="single" w:sz="4" w:space="0" w:color="auto"/>
            </w:tcBorders>
            <w:shd w:val="clear" w:color="auto" w:fill="auto"/>
          </w:tcPr>
          <w:p w14:paraId="74BF03DD" w14:textId="6037ECD0" w:rsidR="003D756B" w:rsidRPr="00142D91" w:rsidRDefault="00B23C57" w:rsidP="00142D91">
            <w:pPr>
              <w:spacing w:before="120" w:after="120"/>
              <w:rPr>
                <w:b/>
                <w:bCs/>
                <w:sz w:val="22"/>
                <w:szCs w:val="22"/>
              </w:rPr>
            </w:pPr>
            <w:r w:rsidRPr="00142D91">
              <w:rPr>
                <w:b/>
                <w:bCs/>
                <w:color w:val="000000"/>
                <w:sz w:val="22"/>
                <w:szCs w:val="22"/>
              </w:rPr>
              <w:t>Baseline, s</w:t>
            </w:r>
            <w:r w:rsidR="003D756B" w:rsidRPr="00142D91">
              <w:rPr>
                <w:b/>
                <w:bCs/>
                <w:color w:val="000000"/>
                <w:sz w:val="22"/>
                <w:szCs w:val="22"/>
              </w:rPr>
              <w:t>ource, frequency and means of verification</w:t>
            </w:r>
          </w:p>
        </w:tc>
      </w:tr>
      <w:tr w:rsidR="003D756B" w:rsidRPr="00215369" w14:paraId="1BF68193" w14:textId="77777777" w:rsidTr="5E2321C6">
        <w:trPr>
          <w:trHeight w:val="2058"/>
          <w:jc w:val="center"/>
        </w:trPr>
        <w:tc>
          <w:tcPr>
            <w:tcW w:w="2500" w:type="pct"/>
            <w:tcBorders>
              <w:top w:val="single" w:sz="4" w:space="0" w:color="auto"/>
              <w:left w:val="single" w:sz="4" w:space="0" w:color="auto"/>
              <w:right w:val="single" w:sz="4" w:space="0" w:color="auto"/>
            </w:tcBorders>
            <w:shd w:val="clear" w:color="auto" w:fill="auto"/>
          </w:tcPr>
          <w:p w14:paraId="2551B0E4" w14:textId="07A47B81" w:rsidR="003D756B" w:rsidRPr="00622EDE" w:rsidRDefault="003D756B" w:rsidP="00142D91">
            <w:pPr>
              <w:pStyle w:val="ListParagraph"/>
              <w:numPr>
                <w:ilvl w:val="1"/>
                <w:numId w:val="16"/>
              </w:numPr>
              <w:spacing w:before="120" w:after="120"/>
              <w:rPr>
                <w:rStyle w:val="CSCFbold"/>
                <w:rFonts w:ascii="Times New Roman" w:eastAsia="Calibri" w:hAnsi="Times New Roman" w:cs="Times New Roman"/>
                <w:color w:val="000000"/>
                <w:sz w:val="22"/>
                <w:szCs w:val="22"/>
              </w:rPr>
            </w:pPr>
            <w:r w:rsidRPr="00622EDE">
              <w:rPr>
                <w:rFonts w:ascii="Times New Roman" w:hAnsi="Times New Roman" w:cs="Times New Roman"/>
                <w:sz w:val="22"/>
                <w:szCs w:val="22"/>
              </w:rPr>
              <w:t>The multi-donor trust fund (mechanism) is established and operational and donations</w:t>
            </w:r>
            <w:r w:rsidRPr="00622EDE">
              <w:rPr>
                <w:rStyle w:val="CSCFbold"/>
                <w:rFonts w:ascii="Times New Roman" w:eastAsia="Calibri" w:hAnsi="Times New Roman" w:cs="Times New Roman"/>
                <w:color w:val="000000"/>
                <w:sz w:val="22"/>
                <w:szCs w:val="22"/>
              </w:rPr>
              <w:t xml:space="preserve"> to Trust Fund increase (biennially). </w:t>
            </w:r>
          </w:p>
          <w:p w14:paraId="4563678A" w14:textId="037E98AE" w:rsidR="003D756B" w:rsidRPr="00622EDE" w:rsidRDefault="003D756B" w:rsidP="00142D91">
            <w:pPr>
              <w:spacing w:before="120" w:after="120"/>
              <w:ind w:left="318" w:hanging="360"/>
              <w:rPr>
                <w:rFonts w:eastAsia="Calibri"/>
                <w:color w:val="000000"/>
                <w:sz w:val="22"/>
                <w:szCs w:val="22"/>
              </w:rPr>
            </w:pPr>
          </w:p>
        </w:tc>
        <w:tc>
          <w:tcPr>
            <w:tcW w:w="2500" w:type="pct"/>
            <w:tcBorders>
              <w:top w:val="single" w:sz="4" w:space="0" w:color="auto"/>
              <w:left w:val="single" w:sz="4" w:space="0" w:color="auto"/>
              <w:right w:val="single" w:sz="4" w:space="0" w:color="auto"/>
            </w:tcBorders>
            <w:shd w:val="clear" w:color="auto" w:fill="auto"/>
          </w:tcPr>
          <w:p w14:paraId="72D69AA7" w14:textId="7C7476F6" w:rsidR="00F04F6D" w:rsidRPr="00142D91" w:rsidRDefault="00F04F6D" w:rsidP="00142D91">
            <w:pPr>
              <w:pStyle w:val="ListParagraph"/>
              <w:ind w:left="68"/>
              <w:rPr>
                <w:rFonts w:ascii="Times New Roman" w:hAnsi="Times New Roman" w:cs="Times New Roman"/>
                <w:sz w:val="22"/>
                <w:szCs w:val="22"/>
              </w:rPr>
            </w:pPr>
            <w:r w:rsidRPr="00142D91">
              <w:rPr>
                <w:rFonts w:ascii="Times New Roman" w:hAnsi="Times New Roman" w:cs="Times New Roman"/>
                <w:sz w:val="22"/>
                <w:szCs w:val="22"/>
              </w:rPr>
              <w:t xml:space="preserve">Baseline: Trust fund balance, as of </w:t>
            </w:r>
            <w:r w:rsidR="00622EDE">
              <w:rPr>
                <w:rFonts w:ascii="Times New Roman" w:hAnsi="Times New Roman" w:cs="Times New Roman"/>
                <w:sz w:val="22"/>
                <w:szCs w:val="22"/>
              </w:rPr>
              <w:t>initial</w:t>
            </w:r>
            <w:r w:rsidRPr="00142D91">
              <w:rPr>
                <w:rFonts w:ascii="Times New Roman" w:hAnsi="Times New Roman" w:cs="Times New Roman"/>
                <w:sz w:val="22"/>
                <w:szCs w:val="22"/>
              </w:rPr>
              <w:t xml:space="preserve"> donations, 2022-2023.</w:t>
            </w:r>
          </w:p>
          <w:p w14:paraId="32A31744" w14:textId="77777777" w:rsidR="00F04F6D" w:rsidRPr="00142D91" w:rsidRDefault="00F04F6D" w:rsidP="00142D91">
            <w:pPr>
              <w:pStyle w:val="ListParagraph"/>
              <w:ind w:left="68"/>
              <w:rPr>
                <w:rFonts w:ascii="Times New Roman" w:hAnsi="Times New Roman" w:cs="Times New Roman"/>
                <w:sz w:val="22"/>
                <w:szCs w:val="22"/>
              </w:rPr>
            </w:pPr>
          </w:p>
          <w:p w14:paraId="5CD02C68" w14:textId="54B161DC" w:rsidR="003D756B" w:rsidRPr="00142D91" w:rsidRDefault="003D756B" w:rsidP="00142D91">
            <w:pPr>
              <w:pStyle w:val="ListParagraph"/>
              <w:ind w:left="68"/>
              <w:rPr>
                <w:rStyle w:val="CSCFbold"/>
                <w:rFonts w:ascii="Times New Roman" w:hAnsi="Times New Roman" w:cs="Times New Roman"/>
                <w:color w:val="000000"/>
                <w:sz w:val="22"/>
                <w:szCs w:val="22"/>
              </w:rPr>
            </w:pPr>
            <w:r w:rsidRPr="00142D91">
              <w:rPr>
                <w:rFonts w:ascii="Times New Roman" w:eastAsia="Calibri" w:hAnsi="Times New Roman" w:cs="Times New Roman"/>
                <w:sz w:val="22"/>
                <w:szCs w:val="22"/>
              </w:rPr>
              <w:t xml:space="preserve">Source: </w:t>
            </w:r>
            <w:r w:rsidR="00BC462D" w:rsidRPr="00142D91">
              <w:rPr>
                <w:rStyle w:val="CSCFbold"/>
                <w:rFonts w:ascii="Times New Roman" w:hAnsi="Times New Roman" w:cs="Times New Roman"/>
                <w:color w:val="000000"/>
                <w:sz w:val="22"/>
                <w:szCs w:val="22"/>
              </w:rPr>
              <w:t>UNESCO documentation concerning the trust fund for IDIL.</w:t>
            </w:r>
          </w:p>
          <w:p w14:paraId="34042AEF" w14:textId="77777777" w:rsidR="00F4163F" w:rsidRPr="00142D91" w:rsidRDefault="00F4163F" w:rsidP="00142D91">
            <w:pPr>
              <w:pStyle w:val="ListParagraph"/>
              <w:ind w:left="68"/>
              <w:rPr>
                <w:rFonts w:ascii="Times New Roman" w:eastAsia="Calibri" w:hAnsi="Times New Roman" w:cs="Times New Roman"/>
                <w:sz w:val="22"/>
                <w:szCs w:val="22"/>
              </w:rPr>
            </w:pPr>
          </w:p>
          <w:p w14:paraId="06E89BC9" w14:textId="5CBE509C" w:rsidR="003D756B" w:rsidRPr="00142D91" w:rsidRDefault="6DC5CE63">
            <w:pPr>
              <w:ind w:left="68"/>
              <w:rPr>
                <w:sz w:val="22"/>
                <w:szCs w:val="22"/>
              </w:rPr>
            </w:pPr>
            <w:r w:rsidRPr="65F9B8C7">
              <w:rPr>
                <w:color w:val="000000" w:themeColor="text1"/>
                <w:sz w:val="22"/>
                <w:szCs w:val="22"/>
              </w:rPr>
              <w:t>MoV</w:t>
            </w:r>
            <w:r w:rsidR="6ECB3845" w:rsidRPr="65F9B8C7">
              <w:rPr>
                <w:sz w:val="22"/>
                <w:szCs w:val="22"/>
              </w:rPr>
              <w:t>: UNESCO and Donors.</w:t>
            </w:r>
          </w:p>
          <w:p w14:paraId="75D2A1DE" w14:textId="77777777" w:rsidR="00F4163F" w:rsidRPr="00142D91" w:rsidRDefault="00F4163F" w:rsidP="00142D91">
            <w:pPr>
              <w:ind w:left="68"/>
              <w:rPr>
                <w:rStyle w:val="CSCFbold"/>
                <w:rFonts w:ascii="Times New Roman" w:hAnsi="Times New Roman"/>
                <w:color w:val="000000"/>
                <w:sz w:val="22"/>
                <w:szCs w:val="22"/>
              </w:rPr>
            </w:pPr>
          </w:p>
          <w:p w14:paraId="4D408696" w14:textId="21F6E6A4" w:rsidR="003D756B" w:rsidRPr="00142D91" w:rsidRDefault="003D756B" w:rsidP="00142D91">
            <w:pPr>
              <w:pStyle w:val="ListParagraph"/>
              <w:ind w:left="68"/>
              <w:rPr>
                <w:rFonts w:ascii="Times New Roman" w:hAnsi="Times New Roman" w:cs="Times New Roman"/>
                <w:sz w:val="22"/>
                <w:szCs w:val="22"/>
              </w:rPr>
            </w:pPr>
            <w:r w:rsidRPr="00142D91">
              <w:rPr>
                <w:rStyle w:val="CSCFbold"/>
                <w:rFonts w:ascii="Times New Roman" w:hAnsi="Times New Roman" w:cs="Times New Roman"/>
                <w:color w:val="000000"/>
                <w:sz w:val="22"/>
                <w:szCs w:val="22"/>
              </w:rPr>
              <w:t xml:space="preserve">Frequency: </w:t>
            </w:r>
            <w:r w:rsidR="00E86FF9" w:rsidRPr="00142D91">
              <w:rPr>
                <w:rStyle w:val="CSCFbold"/>
                <w:rFonts w:ascii="Times New Roman" w:hAnsi="Times New Roman" w:cs="Times New Roman"/>
                <w:color w:val="000000"/>
                <w:sz w:val="22"/>
                <w:szCs w:val="22"/>
              </w:rPr>
              <w:t>Biennially assess</w:t>
            </w:r>
            <w:r w:rsidR="00583F5D" w:rsidRPr="00142D91">
              <w:rPr>
                <w:rStyle w:val="CSCFbold"/>
                <w:rFonts w:ascii="Times New Roman" w:hAnsi="Times New Roman" w:cs="Times New Roman"/>
                <w:color w:val="000000"/>
                <w:sz w:val="22"/>
                <w:szCs w:val="22"/>
              </w:rPr>
              <w:t>ed</w:t>
            </w:r>
            <w:r w:rsidR="00E86FF9" w:rsidRPr="00142D91">
              <w:rPr>
                <w:rStyle w:val="CSCFbold"/>
                <w:rFonts w:ascii="Times New Roman" w:hAnsi="Times New Roman" w:cs="Times New Roman"/>
                <w:color w:val="000000"/>
                <w:sz w:val="22"/>
                <w:szCs w:val="22"/>
              </w:rPr>
              <w:t xml:space="preserve"> contributions to the </w:t>
            </w:r>
            <w:r w:rsidR="00622EDE" w:rsidRPr="00142D91">
              <w:rPr>
                <w:rStyle w:val="CSCFbold"/>
                <w:rFonts w:ascii="Times New Roman" w:hAnsi="Times New Roman" w:cs="Times New Roman"/>
                <w:color w:val="000000"/>
                <w:sz w:val="22"/>
                <w:szCs w:val="22"/>
              </w:rPr>
              <w:t>multi-donor</w:t>
            </w:r>
            <w:r w:rsidRPr="00142D91">
              <w:rPr>
                <w:rFonts w:ascii="Times New Roman" w:hAnsi="Times New Roman" w:cs="Times New Roman"/>
                <w:sz w:val="22"/>
                <w:szCs w:val="22"/>
              </w:rPr>
              <w:t xml:space="preserve"> trust fund </w:t>
            </w:r>
            <w:r w:rsidR="00E86FF9" w:rsidRPr="00142D91">
              <w:rPr>
                <w:rFonts w:ascii="Times New Roman" w:hAnsi="Times New Roman" w:cs="Times New Roman"/>
                <w:sz w:val="22"/>
                <w:szCs w:val="22"/>
              </w:rPr>
              <w:t>f</w:t>
            </w:r>
            <w:r w:rsidRPr="00142D91">
              <w:rPr>
                <w:rFonts w:ascii="Times New Roman" w:hAnsi="Times New Roman" w:cs="Times New Roman"/>
                <w:sz w:val="22"/>
                <w:szCs w:val="22"/>
              </w:rPr>
              <w:t>or the IDIL.</w:t>
            </w:r>
          </w:p>
          <w:p w14:paraId="30F401D1" w14:textId="1CC4BDF9" w:rsidR="00F4163F" w:rsidRPr="00142D91" w:rsidRDefault="00F4163F" w:rsidP="00142D91">
            <w:pPr>
              <w:pStyle w:val="ListParagraph"/>
              <w:ind w:left="68"/>
              <w:rPr>
                <w:rFonts w:ascii="Times New Roman" w:hAnsi="Times New Roman" w:cs="Times New Roman"/>
                <w:iCs/>
                <w:color w:val="000000"/>
                <w:sz w:val="22"/>
                <w:szCs w:val="22"/>
                <w:lang w:val="en-US"/>
              </w:rPr>
            </w:pPr>
          </w:p>
        </w:tc>
      </w:tr>
      <w:tr w:rsidR="003D756B" w:rsidRPr="00215369" w14:paraId="26C65E6B" w14:textId="77777777" w:rsidTr="5E2321C6">
        <w:trPr>
          <w:trHeight w:val="1692"/>
          <w:jc w:val="center"/>
        </w:trPr>
        <w:tc>
          <w:tcPr>
            <w:tcW w:w="2500" w:type="pct"/>
            <w:tcBorders>
              <w:left w:val="single" w:sz="4" w:space="0" w:color="auto"/>
              <w:right w:val="single" w:sz="4" w:space="0" w:color="auto"/>
            </w:tcBorders>
            <w:shd w:val="clear" w:color="auto" w:fill="auto"/>
          </w:tcPr>
          <w:p w14:paraId="25EB90B9" w14:textId="52D4A1D7" w:rsidR="003D756B" w:rsidRPr="00622EDE" w:rsidRDefault="003D756B" w:rsidP="00142D91">
            <w:pPr>
              <w:spacing w:before="120" w:after="120"/>
              <w:ind w:left="318" w:hanging="360"/>
              <w:rPr>
                <w:rStyle w:val="CSCFbold"/>
                <w:rFonts w:ascii="Times New Roman" w:hAnsi="Times New Roman"/>
                <w:iCs w:val="0"/>
                <w:sz w:val="22"/>
                <w:szCs w:val="22"/>
                <w:lang w:val="en-CA"/>
              </w:rPr>
            </w:pPr>
            <w:r w:rsidRPr="00622EDE">
              <w:rPr>
                <w:rStyle w:val="CSCFbold"/>
                <w:rFonts w:ascii="Times New Roman" w:eastAsia="Calibri" w:hAnsi="Times New Roman"/>
                <w:color w:val="000000"/>
                <w:sz w:val="22"/>
                <w:szCs w:val="22"/>
              </w:rPr>
              <w:t xml:space="preserve">2.2 Number of national and local </w:t>
            </w:r>
            <w:r w:rsidR="009A1365" w:rsidRPr="00622EDE">
              <w:rPr>
                <w:rStyle w:val="CSCFbold"/>
                <w:rFonts w:ascii="Times New Roman" w:eastAsia="Calibri" w:hAnsi="Times New Roman"/>
                <w:color w:val="000000"/>
                <w:sz w:val="22"/>
                <w:szCs w:val="22"/>
              </w:rPr>
              <w:t xml:space="preserve">action </w:t>
            </w:r>
            <w:r w:rsidRPr="00622EDE">
              <w:rPr>
                <w:rStyle w:val="CSCFbold"/>
                <w:rFonts w:ascii="Times New Roman" w:eastAsia="Calibri" w:hAnsi="Times New Roman"/>
                <w:color w:val="000000"/>
                <w:sz w:val="22"/>
                <w:szCs w:val="22"/>
              </w:rPr>
              <w:t xml:space="preserve">plans </w:t>
            </w:r>
            <w:r w:rsidR="009A1365" w:rsidRPr="00622EDE">
              <w:rPr>
                <w:rStyle w:val="CSCFbold"/>
                <w:rFonts w:ascii="Times New Roman" w:eastAsia="Calibri" w:hAnsi="Times New Roman"/>
                <w:color w:val="000000"/>
                <w:sz w:val="22"/>
                <w:szCs w:val="22"/>
              </w:rPr>
              <w:t>supporting</w:t>
            </w:r>
            <w:r w:rsidRPr="00622EDE">
              <w:rPr>
                <w:rStyle w:val="CSCFbold"/>
                <w:rFonts w:ascii="Times New Roman" w:eastAsia="Calibri" w:hAnsi="Times New Roman"/>
                <w:color w:val="000000"/>
                <w:sz w:val="22"/>
                <w:szCs w:val="22"/>
              </w:rPr>
              <w:t xml:space="preserve"> the implementation of the global action plan</w:t>
            </w:r>
            <w:r w:rsidR="009A1365" w:rsidRPr="00622EDE">
              <w:rPr>
                <w:rStyle w:val="CSCFbold"/>
                <w:rFonts w:ascii="Times New Roman" w:eastAsia="Calibri" w:hAnsi="Times New Roman"/>
                <w:color w:val="000000"/>
                <w:sz w:val="22"/>
                <w:szCs w:val="22"/>
              </w:rPr>
              <w:t xml:space="preserve"> for IDIL</w:t>
            </w:r>
            <w:r w:rsidRPr="00622EDE">
              <w:rPr>
                <w:rStyle w:val="CSCFbold"/>
                <w:rFonts w:ascii="Times New Roman" w:eastAsia="Calibri" w:hAnsi="Times New Roman"/>
                <w:color w:val="000000"/>
                <w:sz w:val="22"/>
                <w:szCs w:val="22"/>
              </w:rPr>
              <w:t>.</w:t>
            </w:r>
          </w:p>
          <w:p w14:paraId="1815BA5E" w14:textId="77777777" w:rsidR="003D756B" w:rsidRPr="00622EDE" w:rsidRDefault="003D756B" w:rsidP="00142D91">
            <w:pPr>
              <w:spacing w:before="120" w:after="120"/>
              <w:ind w:left="-38" w:hanging="9"/>
              <w:rPr>
                <w:sz w:val="22"/>
                <w:szCs w:val="22"/>
              </w:rPr>
            </w:pPr>
          </w:p>
        </w:tc>
        <w:tc>
          <w:tcPr>
            <w:tcW w:w="2500" w:type="pct"/>
            <w:tcBorders>
              <w:top w:val="single" w:sz="4" w:space="0" w:color="auto"/>
              <w:left w:val="single" w:sz="4" w:space="0" w:color="auto"/>
              <w:right w:val="single" w:sz="4" w:space="0" w:color="auto"/>
            </w:tcBorders>
            <w:shd w:val="clear" w:color="auto" w:fill="auto"/>
          </w:tcPr>
          <w:p w14:paraId="45759A18" w14:textId="5875DD53" w:rsidR="00AF1642" w:rsidRPr="00AF1642" w:rsidRDefault="00AF1642" w:rsidP="00142D91">
            <w:pPr>
              <w:pStyle w:val="ListParagraph"/>
              <w:ind w:left="68"/>
              <w:rPr>
                <w:rFonts w:ascii="Times New Roman" w:eastAsia="Calibri" w:hAnsi="Times New Roman" w:cs="Times New Roman"/>
                <w:sz w:val="22"/>
                <w:szCs w:val="22"/>
              </w:rPr>
            </w:pPr>
            <w:r w:rsidRPr="00AF1642">
              <w:rPr>
                <w:rFonts w:ascii="Times New Roman" w:eastAsia="Calibri" w:hAnsi="Times New Roman" w:cs="Times New Roman"/>
                <w:sz w:val="22"/>
                <w:szCs w:val="22"/>
              </w:rPr>
              <w:t xml:space="preserve">Baseline: </w:t>
            </w:r>
            <w:r w:rsidR="00385DD9">
              <w:rPr>
                <w:rFonts w:ascii="Times New Roman" w:eastAsia="Calibri" w:hAnsi="Times New Roman" w:cs="Times New Roman"/>
                <w:sz w:val="22"/>
                <w:szCs w:val="22"/>
              </w:rPr>
              <w:t xml:space="preserve">Status of submissions </w:t>
            </w:r>
            <w:r w:rsidRPr="00AF1642">
              <w:rPr>
                <w:rStyle w:val="CSCFbold"/>
                <w:rFonts w:ascii="Times New Roman" w:eastAsia="Calibri" w:hAnsi="Times New Roman" w:cs="Times New Roman"/>
                <w:color w:val="000000"/>
                <w:sz w:val="22"/>
                <w:szCs w:val="22"/>
              </w:rPr>
              <w:t>of national and local action plans supporting the implementation of the global action plan for IDI</w:t>
            </w:r>
            <w:r w:rsidR="00385DD9">
              <w:rPr>
                <w:rStyle w:val="CSCFbold"/>
                <w:rFonts w:ascii="Times New Roman" w:eastAsia="Calibri" w:hAnsi="Times New Roman" w:cs="Times New Roman"/>
                <w:color w:val="000000"/>
                <w:sz w:val="22"/>
                <w:szCs w:val="22"/>
              </w:rPr>
              <w:t>L,</w:t>
            </w:r>
            <w:r w:rsidRPr="00AF1642">
              <w:rPr>
                <w:rStyle w:val="CSCFbold"/>
                <w:rFonts w:ascii="Times New Roman" w:hAnsi="Times New Roman" w:cs="Times New Roman"/>
                <w:color w:val="000000"/>
                <w:sz w:val="22"/>
                <w:szCs w:val="22"/>
              </w:rPr>
              <w:t xml:space="preserve"> as of 20</w:t>
            </w:r>
            <w:r>
              <w:rPr>
                <w:rStyle w:val="CSCFbold"/>
                <w:rFonts w:ascii="Times New Roman" w:hAnsi="Times New Roman" w:cs="Times New Roman"/>
                <w:color w:val="000000"/>
                <w:sz w:val="22"/>
                <w:szCs w:val="22"/>
              </w:rPr>
              <w:t>22</w:t>
            </w:r>
            <w:r w:rsidRPr="00AF1642">
              <w:rPr>
                <w:rStyle w:val="CSCFbold"/>
                <w:rFonts w:ascii="Times New Roman" w:hAnsi="Times New Roman" w:cs="Times New Roman"/>
                <w:color w:val="000000"/>
                <w:sz w:val="22"/>
                <w:szCs w:val="22"/>
              </w:rPr>
              <w:t>-2023.</w:t>
            </w:r>
          </w:p>
          <w:p w14:paraId="2315535D" w14:textId="77777777" w:rsidR="00AF1642" w:rsidRPr="00AF1642" w:rsidRDefault="00AF1642" w:rsidP="00142D91">
            <w:pPr>
              <w:pStyle w:val="ListParagraph"/>
              <w:ind w:left="68"/>
              <w:rPr>
                <w:rFonts w:ascii="Times New Roman" w:eastAsia="Calibri" w:hAnsi="Times New Roman" w:cs="Times New Roman"/>
                <w:sz w:val="22"/>
                <w:szCs w:val="22"/>
              </w:rPr>
            </w:pPr>
          </w:p>
          <w:p w14:paraId="0E5AD604" w14:textId="4BA564B5" w:rsidR="003D756B" w:rsidRPr="00AF1642" w:rsidRDefault="003D756B" w:rsidP="00142D91">
            <w:pPr>
              <w:pStyle w:val="ListParagraph"/>
              <w:ind w:left="68"/>
              <w:rPr>
                <w:rFonts w:ascii="Times New Roman" w:hAnsi="Times New Roman" w:cs="Times New Roman"/>
                <w:sz w:val="22"/>
                <w:szCs w:val="22"/>
              </w:rPr>
            </w:pPr>
            <w:r w:rsidRPr="00AF1642">
              <w:rPr>
                <w:rFonts w:ascii="Times New Roman" w:eastAsia="Calibri" w:hAnsi="Times New Roman" w:cs="Times New Roman"/>
                <w:sz w:val="22"/>
                <w:szCs w:val="22"/>
              </w:rPr>
              <w:lastRenderedPageBreak/>
              <w:t xml:space="preserve">Source: </w:t>
            </w:r>
            <w:r w:rsidR="00646D85" w:rsidRPr="00AF1642">
              <w:rPr>
                <w:rFonts w:ascii="Times New Roman" w:hAnsi="Times New Roman" w:cs="Times New Roman"/>
                <w:color w:val="000000" w:themeColor="text1"/>
                <w:sz w:val="22"/>
                <w:szCs w:val="22"/>
              </w:rPr>
              <w:t xml:space="preserve">National governments and </w:t>
            </w:r>
            <w:r w:rsidR="4CE35D87" w:rsidRPr="00AF1642">
              <w:rPr>
                <w:rFonts w:ascii="Times New Roman" w:hAnsi="Times New Roman" w:cs="Times New Roman"/>
                <w:color w:val="000000" w:themeColor="text1"/>
                <w:sz w:val="22"/>
                <w:szCs w:val="22"/>
              </w:rPr>
              <w:t>Indigenous</w:t>
            </w:r>
            <w:r w:rsidR="00FB0D58" w:rsidRPr="00AF1642">
              <w:rPr>
                <w:rFonts w:ascii="Times New Roman" w:hAnsi="Times New Roman" w:cs="Times New Roman"/>
                <w:color w:val="000000" w:themeColor="text1"/>
                <w:sz w:val="22"/>
                <w:szCs w:val="22"/>
              </w:rPr>
              <w:t xml:space="preserve"> organizations’</w:t>
            </w:r>
            <w:r w:rsidR="00646D85" w:rsidRPr="00AF1642">
              <w:rPr>
                <w:rFonts w:ascii="Times New Roman" w:hAnsi="Times New Roman" w:cs="Times New Roman"/>
                <w:color w:val="000000" w:themeColor="text1"/>
                <w:sz w:val="22"/>
                <w:szCs w:val="22"/>
              </w:rPr>
              <w:t xml:space="preserve"> submissions to </w:t>
            </w:r>
            <w:r w:rsidRPr="00AF1642">
              <w:rPr>
                <w:rFonts w:ascii="Times New Roman" w:eastAsia="Calibri" w:hAnsi="Times New Roman" w:cs="Times New Roman"/>
                <w:sz w:val="22"/>
                <w:szCs w:val="22"/>
              </w:rPr>
              <w:t xml:space="preserve">IDIL webpage database and partnerships registry, </w:t>
            </w:r>
            <w:r w:rsidRPr="00AF1642">
              <w:rPr>
                <w:rStyle w:val="CSCFbold"/>
                <w:rFonts w:ascii="Times New Roman" w:hAnsi="Times New Roman" w:cs="Times New Roman"/>
                <w:color w:val="000000" w:themeColor="text1"/>
                <w:sz w:val="22"/>
                <w:szCs w:val="22"/>
              </w:rPr>
              <w:t>U</w:t>
            </w:r>
            <w:r w:rsidRPr="00AF1642">
              <w:rPr>
                <w:rFonts w:ascii="Times New Roman" w:hAnsi="Times New Roman" w:cs="Times New Roman"/>
                <w:sz w:val="22"/>
                <w:szCs w:val="22"/>
              </w:rPr>
              <w:t xml:space="preserve">NESCO. </w:t>
            </w:r>
          </w:p>
          <w:p w14:paraId="4DD11378" w14:textId="77777777" w:rsidR="003D756B" w:rsidRPr="00AF1642" w:rsidRDefault="003D756B" w:rsidP="00142D91">
            <w:pPr>
              <w:rPr>
                <w:rStyle w:val="CSCFbold"/>
                <w:rFonts w:ascii="Times New Roman" w:eastAsia="Calibri" w:hAnsi="Times New Roman"/>
                <w:iCs w:val="0"/>
                <w:color w:val="000000"/>
                <w:sz w:val="22"/>
                <w:szCs w:val="22"/>
                <w:lang w:val="en-CA"/>
              </w:rPr>
            </w:pPr>
          </w:p>
          <w:p w14:paraId="43D2BF58" w14:textId="0C2750CF" w:rsidR="00F4163F" w:rsidRPr="00AF1642" w:rsidRDefault="2A6290D0" w:rsidP="65F9B8C7">
            <w:pPr>
              <w:rPr>
                <w:rStyle w:val="CSCFbold"/>
                <w:rFonts w:ascii="Times New Roman" w:hAnsi="Times New Roman"/>
                <w:color w:val="000000" w:themeColor="text1"/>
                <w:sz w:val="22"/>
                <w:szCs w:val="22"/>
              </w:rPr>
            </w:pPr>
            <w:r w:rsidRPr="5E2321C6">
              <w:rPr>
                <w:color w:val="000000" w:themeColor="text1"/>
                <w:sz w:val="22"/>
                <w:szCs w:val="22"/>
              </w:rPr>
              <w:t xml:space="preserve"> MoV</w:t>
            </w:r>
            <w:r w:rsidR="77A1C6D5" w:rsidRPr="5E2321C6">
              <w:rPr>
                <w:rStyle w:val="CSCFbold"/>
                <w:rFonts w:ascii="Times New Roman" w:hAnsi="Times New Roman"/>
                <w:color w:val="000000" w:themeColor="text1"/>
                <w:sz w:val="22"/>
                <w:szCs w:val="22"/>
              </w:rPr>
              <w:t>: Registration</w:t>
            </w:r>
            <w:r w:rsidR="77A1C6D5" w:rsidRPr="5E2321C6">
              <w:rPr>
                <w:sz w:val="22"/>
                <w:szCs w:val="22"/>
              </w:rPr>
              <w:t xml:space="preserve"> of partnerships through the IDIL database. </w:t>
            </w:r>
            <w:r w:rsidR="77A1C6D5" w:rsidRPr="5E2321C6">
              <w:rPr>
                <w:rStyle w:val="CSCFbold"/>
                <w:rFonts w:ascii="Times New Roman" w:hAnsi="Times New Roman"/>
                <w:color w:val="000000" w:themeColor="text1"/>
                <w:sz w:val="22"/>
                <w:szCs w:val="22"/>
              </w:rPr>
              <w:t xml:space="preserve">Submissions of action plans by Member States, </w:t>
            </w:r>
            <w:r w:rsidR="30EE589D" w:rsidRPr="5E2321C6">
              <w:rPr>
                <w:rStyle w:val="CSCFbold"/>
                <w:rFonts w:ascii="Times New Roman" w:hAnsi="Times New Roman"/>
                <w:color w:val="000000" w:themeColor="text1"/>
                <w:sz w:val="22"/>
                <w:szCs w:val="22"/>
              </w:rPr>
              <w:t>Indigenous Peoples</w:t>
            </w:r>
            <w:r w:rsidR="77A1C6D5" w:rsidRPr="5E2321C6">
              <w:rPr>
                <w:rStyle w:val="CSCFbold"/>
                <w:rFonts w:ascii="Times New Roman" w:hAnsi="Times New Roman"/>
                <w:color w:val="000000" w:themeColor="text1"/>
                <w:sz w:val="22"/>
                <w:szCs w:val="22"/>
              </w:rPr>
              <w:t xml:space="preserve">, and partners to IDIL database. </w:t>
            </w:r>
          </w:p>
          <w:p w14:paraId="298631F8" w14:textId="77777777" w:rsidR="00F4163F" w:rsidRPr="00AF1642" w:rsidRDefault="00F4163F" w:rsidP="00142D91">
            <w:pPr>
              <w:rPr>
                <w:rStyle w:val="CSCFbold"/>
                <w:rFonts w:ascii="Times New Roman" w:hAnsi="Times New Roman"/>
                <w:color w:val="000000"/>
                <w:sz w:val="22"/>
                <w:szCs w:val="22"/>
              </w:rPr>
            </w:pPr>
          </w:p>
          <w:p w14:paraId="066D5F7B" w14:textId="77777777" w:rsidR="003D756B" w:rsidRPr="00AF1642" w:rsidRDefault="003D756B" w:rsidP="00142D91">
            <w:pPr>
              <w:rPr>
                <w:sz w:val="22"/>
                <w:szCs w:val="22"/>
              </w:rPr>
            </w:pPr>
            <w:r w:rsidRPr="00AF1642">
              <w:rPr>
                <w:sz w:val="22"/>
                <w:szCs w:val="22"/>
              </w:rPr>
              <w:t>Frequency: National and other action plans can be submitted at any time however early submission for 2022-2023, 2027 and 2032 are important to establish the baseline and identify trends for the mid-term and end of term reviews.</w:t>
            </w:r>
          </w:p>
          <w:p w14:paraId="149B5987" w14:textId="36701358" w:rsidR="003D756B" w:rsidRPr="00AF1642" w:rsidRDefault="003D756B" w:rsidP="00142D91">
            <w:pPr>
              <w:rPr>
                <w:sz w:val="22"/>
                <w:szCs w:val="22"/>
              </w:rPr>
            </w:pPr>
          </w:p>
        </w:tc>
      </w:tr>
      <w:tr w:rsidR="003D756B" w:rsidRPr="00215369" w14:paraId="03D00F4B"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B4C6E7" w:themeFill="accent1" w:themeFillTint="66"/>
          </w:tcPr>
          <w:p w14:paraId="5AD5A54A" w14:textId="4D7C664C" w:rsidR="003D756B" w:rsidRPr="00142D91" w:rsidRDefault="003D756B" w:rsidP="00142D91">
            <w:pPr>
              <w:spacing w:before="120" w:after="120"/>
              <w:rPr>
                <w:b/>
                <w:bCs/>
                <w:sz w:val="22"/>
                <w:szCs w:val="22"/>
              </w:rPr>
            </w:pPr>
            <w:r w:rsidRPr="00142D91">
              <w:rPr>
                <w:rFonts w:eastAsia="Arial Unicode MS"/>
                <w:b/>
                <w:bCs/>
                <w:sz w:val="22"/>
                <w:szCs w:val="22"/>
              </w:rPr>
              <w:t>Outcome N° 3:</w:t>
            </w:r>
            <w:r w:rsidRPr="00142D91">
              <w:rPr>
                <w:b/>
                <w:bCs/>
                <w:color w:val="1F497D"/>
                <w:sz w:val="22"/>
                <w:szCs w:val="22"/>
              </w:rPr>
              <w:t xml:space="preserve"> T</w:t>
            </w:r>
            <w:r w:rsidRPr="00142D91">
              <w:rPr>
                <w:b/>
                <w:bCs/>
                <w:sz w:val="22"/>
                <w:szCs w:val="22"/>
              </w:rPr>
              <w:t xml:space="preserve">he recognition of </w:t>
            </w:r>
            <w:r w:rsidR="4CE35D87" w:rsidRPr="00142D91">
              <w:rPr>
                <w:b/>
                <w:bCs/>
                <w:sz w:val="22"/>
                <w:szCs w:val="22"/>
              </w:rPr>
              <w:t>Indigenous</w:t>
            </w:r>
            <w:r w:rsidRPr="00142D91">
              <w:rPr>
                <w:b/>
                <w:bCs/>
                <w:sz w:val="22"/>
                <w:szCs w:val="22"/>
              </w:rPr>
              <w:t xml:space="preserve"> languages for justice, public services, well-being, and development of societies</w:t>
            </w:r>
          </w:p>
          <w:p w14:paraId="5132ED43" w14:textId="77777777" w:rsidR="003D756B" w:rsidRPr="00142D91" w:rsidRDefault="003D756B" w:rsidP="00142D91">
            <w:pPr>
              <w:spacing w:before="120" w:after="120"/>
              <w:rPr>
                <w:b/>
                <w:bCs/>
                <w:color w:val="000000"/>
                <w:sz w:val="22"/>
                <w:szCs w:val="22"/>
              </w:rPr>
            </w:pPr>
            <w:r w:rsidRPr="00142D91">
              <w:rPr>
                <w:b/>
                <w:bCs/>
                <w:color w:val="000000"/>
                <w:sz w:val="22"/>
                <w:szCs w:val="22"/>
              </w:rPr>
              <w:t>*Outcome N°3 is directly supported by output 5</w:t>
            </w:r>
          </w:p>
          <w:p w14:paraId="29C4F3F7" w14:textId="77777777" w:rsidR="003D756B" w:rsidRPr="00142D91" w:rsidRDefault="003D756B" w:rsidP="00142D91">
            <w:pPr>
              <w:spacing w:before="120" w:after="120"/>
              <w:rPr>
                <w:b/>
                <w:bCs/>
                <w:sz w:val="22"/>
                <w:szCs w:val="22"/>
              </w:rPr>
            </w:pPr>
            <w:r w:rsidRPr="00142D91">
              <w:rPr>
                <w:sz w:val="22"/>
                <w:szCs w:val="22"/>
              </w:rPr>
              <w:t>And indirectly supported by 1, 2, 3, 4, 6, 7, 8, 9, 10</w:t>
            </w:r>
            <w:r w:rsidRPr="00142D91">
              <w:rPr>
                <w:b/>
                <w:bCs/>
                <w:sz w:val="22"/>
                <w:szCs w:val="22"/>
              </w:rPr>
              <w:t>.</w:t>
            </w:r>
          </w:p>
        </w:tc>
      </w:tr>
      <w:tr w:rsidR="003D756B" w:rsidRPr="00215369" w14:paraId="4C11948F"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5FE76B70" w14:textId="4C3C4D08" w:rsidR="003D756B" w:rsidRPr="00142D91" w:rsidRDefault="003D756B" w:rsidP="00142D91">
            <w:pPr>
              <w:spacing w:before="120" w:after="120"/>
              <w:rPr>
                <w:b/>
                <w:bCs/>
                <w:sz w:val="22"/>
                <w:szCs w:val="22"/>
              </w:rPr>
            </w:pPr>
            <w:r w:rsidRPr="00142D91">
              <w:rPr>
                <w:b/>
                <w:bCs/>
                <w:color w:val="000000" w:themeColor="text1"/>
                <w:sz w:val="22"/>
                <w:szCs w:val="22"/>
              </w:rPr>
              <w:t xml:space="preserve">Output 5: </w:t>
            </w:r>
            <w:r w:rsidRPr="00142D91">
              <w:rPr>
                <w:rFonts w:eastAsia="Arial"/>
                <w:b/>
                <w:bCs/>
                <w:color w:val="000000" w:themeColor="text1"/>
                <w:sz w:val="22"/>
                <w:szCs w:val="22"/>
              </w:rPr>
              <w:t xml:space="preserve">Access to justice and availability of public services guaranteed to </w:t>
            </w:r>
            <w:r w:rsidR="4CE35D87" w:rsidRPr="00142D91">
              <w:rPr>
                <w:rFonts w:eastAsia="Arial"/>
                <w:b/>
                <w:bCs/>
                <w:color w:val="000000" w:themeColor="text1"/>
                <w:sz w:val="22"/>
                <w:szCs w:val="22"/>
              </w:rPr>
              <w:t>Indigenous</w:t>
            </w:r>
            <w:r w:rsidRPr="00142D91">
              <w:rPr>
                <w:rFonts w:eastAsia="Arial"/>
                <w:b/>
                <w:bCs/>
                <w:color w:val="000000" w:themeColor="text1"/>
                <w:sz w:val="22"/>
                <w:szCs w:val="22"/>
              </w:rPr>
              <w:t xml:space="preserve"> language speakers and signers, increasing the</w:t>
            </w:r>
            <w:r w:rsidRPr="00142D91">
              <w:rPr>
                <w:b/>
                <w:bCs/>
                <w:sz w:val="22"/>
                <w:szCs w:val="22"/>
              </w:rPr>
              <w:t xml:space="preserve"> recognition of </w:t>
            </w:r>
            <w:r w:rsidR="4CE35D87" w:rsidRPr="00142D91">
              <w:rPr>
                <w:b/>
                <w:bCs/>
                <w:sz w:val="22"/>
                <w:szCs w:val="22"/>
              </w:rPr>
              <w:t>Indigenous</w:t>
            </w:r>
            <w:r w:rsidRPr="00142D91">
              <w:rPr>
                <w:b/>
                <w:bCs/>
                <w:sz w:val="22"/>
                <w:szCs w:val="22"/>
              </w:rPr>
              <w:t xml:space="preserve"> languages for justice, public services, well-being, and development of societies</w:t>
            </w:r>
          </w:p>
        </w:tc>
      </w:tr>
      <w:tr w:rsidR="003D756B" w:rsidRPr="00215369" w14:paraId="2CC9FB1A"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597D08DD" w14:textId="0FE35BAC" w:rsidR="003D756B" w:rsidRPr="00142D91" w:rsidRDefault="003D756B" w:rsidP="00142D91">
            <w:pPr>
              <w:spacing w:before="120" w:after="120"/>
              <w:rPr>
                <w:b/>
                <w:bCs/>
                <w:sz w:val="22"/>
                <w:szCs w:val="22"/>
              </w:rPr>
            </w:pPr>
            <w:r w:rsidRPr="00142D91">
              <w:rPr>
                <w:b/>
                <w:bCs/>
                <w:sz w:val="22"/>
                <w:szCs w:val="22"/>
              </w:rPr>
              <w:t>Indicators relevant for Output 5 and Outcome 3</w:t>
            </w:r>
          </w:p>
        </w:tc>
      </w:tr>
      <w:tr w:rsidR="003D756B" w:rsidRPr="00215369" w14:paraId="4AE86539"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5BB2CEBD" w14:textId="77777777" w:rsidR="003D756B" w:rsidRPr="00142D91" w:rsidRDefault="003D756B" w:rsidP="00142D91">
            <w:pPr>
              <w:spacing w:before="120" w:after="120"/>
              <w:rPr>
                <w:b/>
                <w:bCs/>
                <w:sz w:val="22"/>
                <w:szCs w:val="22"/>
              </w:rPr>
            </w:pPr>
            <w:r w:rsidRPr="00142D91">
              <w:rPr>
                <w:rStyle w:val="CSCFbold"/>
                <w:rFonts w:ascii="Times New Roman" w:hAnsi="Times New Roman"/>
                <w:b/>
                <w:color w:val="000000"/>
                <w:sz w:val="22"/>
                <w:szCs w:val="22"/>
              </w:rPr>
              <w:t>Indicators</w:t>
            </w:r>
            <w:r w:rsidRPr="00142D91">
              <w:rPr>
                <w:b/>
                <w:bCs/>
                <w:color w:val="000000"/>
                <w:sz w:val="22"/>
                <w:szCs w:val="22"/>
              </w:rPr>
              <w:t xml:space="preserve"> LEGAL</w:t>
            </w:r>
            <w:r w:rsidRPr="00142D91">
              <w:rPr>
                <w:b/>
                <w:bCs/>
                <w:sz w:val="22"/>
                <w:szCs w:val="22"/>
              </w:rPr>
              <w:t xml:space="preserve"> AND POLICY MEASURES</w:t>
            </w:r>
          </w:p>
        </w:tc>
        <w:tc>
          <w:tcPr>
            <w:tcW w:w="2500" w:type="pct"/>
            <w:tcBorders>
              <w:top w:val="single" w:sz="4" w:space="0" w:color="auto"/>
              <w:left w:val="single" w:sz="4" w:space="0" w:color="auto"/>
              <w:right w:val="single" w:sz="4" w:space="0" w:color="auto"/>
            </w:tcBorders>
            <w:shd w:val="clear" w:color="auto" w:fill="auto"/>
          </w:tcPr>
          <w:p w14:paraId="75B20EA2" w14:textId="5DF9A104" w:rsidR="003D756B" w:rsidRPr="00142D91" w:rsidRDefault="00B23C57" w:rsidP="00142D91">
            <w:pPr>
              <w:spacing w:before="120" w:after="120"/>
              <w:rPr>
                <w:b/>
                <w:bCs/>
                <w:sz w:val="22"/>
                <w:szCs w:val="22"/>
              </w:rPr>
            </w:pPr>
            <w:r w:rsidRPr="00142D91">
              <w:rPr>
                <w:b/>
                <w:bCs/>
                <w:color w:val="000000"/>
                <w:sz w:val="22"/>
                <w:szCs w:val="22"/>
              </w:rPr>
              <w:t xml:space="preserve">Baseline, </w:t>
            </w:r>
            <w:r w:rsidR="00E15CB8" w:rsidRPr="00142D91">
              <w:rPr>
                <w:b/>
                <w:bCs/>
                <w:color w:val="000000"/>
                <w:sz w:val="22"/>
                <w:szCs w:val="22"/>
              </w:rPr>
              <w:t>s</w:t>
            </w:r>
            <w:r w:rsidR="003D756B" w:rsidRPr="00142D91">
              <w:rPr>
                <w:b/>
                <w:bCs/>
                <w:color w:val="000000"/>
                <w:sz w:val="22"/>
                <w:szCs w:val="22"/>
              </w:rPr>
              <w:t>ource, frequency and means of verification</w:t>
            </w:r>
          </w:p>
        </w:tc>
      </w:tr>
      <w:tr w:rsidR="008513A7" w:rsidRPr="00215369" w14:paraId="4210F843" w14:textId="77777777" w:rsidTr="5E2321C6">
        <w:trPr>
          <w:trHeight w:val="1320"/>
          <w:jc w:val="center"/>
        </w:trPr>
        <w:tc>
          <w:tcPr>
            <w:tcW w:w="2500" w:type="pct"/>
            <w:tcBorders>
              <w:top w:val="single" w:sz="4" w:space="0" w:color="auto"/>
              <w:left w:val="single" w:sz="4" w:space="0" w:color="auto"/>
              <w:right w:val="single" w:sz="4" w:space="0" w:color="auto"/>
            </w:tcBorders>
            <w:shd w:val="clear" w:color="auto" w:fill="auto"/>
          </w:tcPr>
          <w:p w14:paraId="508005A9" w14:textId="6A0362B9" w:rsidR="008513A7" w:rsidRPr="00142D91" w:rsidRDefault="008513A7" w:rsidP="00142D91">
            <w:pPr>
              <w:spacing w:before="120" w:after="120"/>
              <w:ind w:left="318" w:hanging="318"/>
              <w:textAlignment w:val="baseline"/>
              <w:rPr>
                <w:rFonts w:eastAsia="Arial"/>
                <w:sz w:val="22"/>
                <w:szCs w:val="22"/>
              </w:rPr>
            </w:pPr>
            <w:r w:rsidRPr="00142D91">
              <w:rPr>
                <w:rFonts w:eastAsia="Arial"/>
                <w:sz w:val="22"/>
                <w:szCs w:val="22"/>
              </w:rPr>
              <w:t xml:space="preserve">3.1 </w:t>
            </w:r>
            <w:r w:rsidR="00C6689C" w:rsidRPr="00142D91">
              <w:rPr>
                <w:rFonts w:eastAsia="Arial"/>
                <w:sz w:val="22"/>
                <w:szCs w:val="22"/>
              </w:rPr>
              <w:t>Number of n</w:t>
            </w:r>
            <w:r w:rsidRPr="00142D91">
              <w:rPr>
                <w:rFonts w:eastAsia="Arial"/>
                <w:sz w:val="22"/>
                <w:szCs w:val="22"/>
              </w:rPr>
              <w:t xml:space="preserve">ational level </w:t>
            </w:r>
            <w:r w:rsidR="00F7383F" w:rsidRPr="00142D91">
              <w:rPr>
                <w:rFonts w:eastAsia="Arial"/>
                <w:sz w:val="22"/>
                <w:szCs w:val="22"/>
              </w:rPr>
              <w:t>l</w:t>
            </w:r>
            <w:r w:rsidRPr="00142D91">
              <w:rPr>
                <w:rFonts w:eastAsia="Arial"/>
                <w:sz w:val="22"/>
                <w:szCs w:val="22"/>
              </w:rPr>
              <w:t xml:space="preserve">aws, policies and programmes providing </w:t>
            </w:r>
            <w:r w:rsidRPr="00142D91">
              <w:rPr>
                <w:sz w:val="22"/>
                <w:szCs w:val="22"/>
              </w:rPr>
              <w:t xml:space="preserve">official recognition of </w:t>
            </w:r>
            <w:r w:rsidR="4CE35D87" w:rsidRPr="00142D91">
              <w:rPr>
                <w:sz w:val="22"/>
                <w:szCs w:val="22"/>
              </w:rPr>
              <w:t>Indigenous</w:t>
            </w:r>
            <w:r w:rsidRPr="00142D91">
              <w:rPr>
                <w:sz w:val="22"/>
                <w:szCs w:val="22"/>
              </w:rPr>
              <w:t xml:space="preserve"> languages</w:t>
            </w:r>
            <w:r w:rsidR="00C6689C" w:rsidRPr="00142D91">
              <w:rPr>
                <w:sz w:val="22"/>
                <w:szCs w:val="22"/>
              </w:rPr>
              <w:t xml:space="preserve"> and </w:t>
            </w:r>
            <w:r w:rsidR="00DB0F54" w:rsidRPr="00142D91">
              <w:rPr>
                <w:sz w:val="22"/>
                <w:szCs w:val="22"/>
              </w:rPr>
              <w:t>number</w:t>
            </w:r>
            <w:r w:rsidR="00C6689C" w:rsidRPr="00142D91">
              <w:rPr>
                <w:sz w:val="22"/>
                <w:szCs w:val="22"/>
              </w:rPr>
              <w:t xml:space="preserve"> of countries submitting </w:t>
            </w:r>
            <w:r w:rsidR="00F7383F" w:rsidRPr="00142D91">
              <w:rPr>
                <w:sz w:val="22"/>
                <w:szCs w:val="22"/>
              </w:rPr>
              <w:t>n</w:t>
            </w:r>
            <w:r w:rsidR="00C6689C" w:rsidRPr="00142D91">
              <w:rPr>
                <w:rFonts w:eastAsia="Arial"/>
                <w:sz w:val="22"/>
                <w:szCs w:val="22"/>
              </w:rPr>
              <w:t xml:space="preserve">ational level </w:t>
            </w:r>
            <w:r w:rsidR="00F7383F" w:rsidRPr="00142D91">
              <w:rPr>
                <w:rFonts w:eastAsia="Arial"/>
                <w:sz w:val="22"/>
                <w:szCs w:val="22"/>
              </w:rPr>
              <w:t>l</w:t>
            </w:r>
            <w:r w:rsidR="00C6689C" w:rsidRPr="00142D91">
              <w:rPr>
                <w:rFonts w:eastAsia="Arial"/>
                <w:sz w:val="22"/>
                <w:szCs w:val="22"/>
              </w:rPr>
              <w:t xml:space="preserve">aws, policies and programmes providing </w:t>
            </w:r>
            <w:r w:rsidR="00C6689C" w:rsidRPr="00142D91">
              <w:rPr>
                <w:sz w:val="22"/>
                <w:szCs w:val="22"/>
              </w:rPr>
              <w:t>official recognition of Indigenous languages</w:t>
            </w:r>
          </w:p>
          <w:p w14:paraId="10B49C5A" w14:textId="13B69F1A" w:rsidR="008513A7" w:rsidRPr="00142D91" w:rsidRDefault="008513A7" w:rsidP="00142D91">
            <w:pPr>
              <w:spacing w:before="120" w:after="120"/>
              <w:textAlignment w:val="baseline"/>
              <w:rPr>
                <w:b/>
                <w:bCs/>
                <w:sz w:val="22"/>
                <w:szCs w:val="22"/>
              </w:rPr>
            </w:pPr>
          </w:p>
        </w:tc>
        <w:tc>
          <w:tcPr>
            <w:tcW w:w="2500" w:type="pct"/>
            <w:tcBorders>
              <w:top w:val="single" w:sz="4" w:space="0" w:color="auto"/>
              <w:left w:val="single" w:sz="4" w:space="0" w:color="auto"/>
              <w:right w:val="single" w:sz="4" w:space="0" w:color="auto"/>
            </w:tcBorders>
            <w:shd w:val="clear" w:color="auto" w:fill="auto"/>
          </w:tcPr>
          <w:p w14:paraId="6291ABBA" w14:textId="087CD6A3" w:rsidR="00F64D16" w:rsidRPr="00142D91" w:rsidRDefault="00F64D16" w:rsidP="00142D91">
            <w:pPr>
              <w:pStyle w:val="CommentText"/>
              <w:spacing w:before="120" w:after="120"/>
              <w:rPr>
                <w:rFonts w:ascii="Times New Roman" w:hAnsi="Times New Roman" w:cs="Times New Roman"/>
                <w:sz w:val="22"/>
                <w:szCs w:val="22"/>
              </w:rPr>
            </w:pPr>
            <w:r w:rsidRPr="00142D91">
              <w:rPr>
                <w:rFonts w:ascii="Times New Roman" w:hAnsi="Times New Roman" w:cs="Times New Roman"/>
                <w:sz w:val="22"/>
                <w:szCs w:val="22"/>
              </w:rPr>
              <w:t xml:space="preserve">Baseline: </w:t>
            </w:r>
            <w:r w:rsidR="00385DD9">
              <w:rPr>
                <w:rFonts w:ascii="Times New Roman" w:hAnsi="Times New Roman" w:cs="Times New Roman"/>
                <w:sz w:val="22"/>
                <w:szCs w:val="22"/>
              </w:rPr>
              <w:t>T</w:t>
            </w:r>
            <w:r w:rsidR="00385DD9">
              <w:t>he status</w:t>
            </w:r>
            <w:r w:rsidR="00AF1642" w:rsidRPr="00142D91">
              <w:rPr>
                <w:rFonts w:ascii="Times New Roman" w:eastAsia="Arial" w:hAnsi="Times New Roman" w:cs="Times New Roman"/>
                <w:sz w:val="22"/>
                <w:szCs w:val="22"/>
              </w:rPr>
              <w:t xml:space="preserve"> of </w:t>
            </w:r>
            <w:r w:rsidR="00622EDE">
              <w:rPr>
                <w:rFonts w:ascii="Times New Roman" w:eastAsia="Arial" w:hAnsi="Times New Roman" w:cs="Times New Roman"/>
                <w:sz w:val="22"/>
                <w:szCs w:val="22"/>
              </w:rPr>
              <w:t xml:space="preserve">submissions of </w:t>
            </w:r>
            <w:r w:rsidR="00AF1642" w:rsidRPr="00142D91">
              <w:rPr>
                <w:rFonts w:ascii="Times New Roman" w:eastAsia="Arial" w:hAnsi="Times New Roman" w:cs="Times New Roman"/>
                <w:sz w:val="22"/>
                <w:szCs w:val="22"/>
              </w:rPr>
              <w:t xml:space="preserve">national level laws, policies and programmes providing </w:t>
            </w:r>
            <w:r w:rsidR="00AF1642" w:rsidRPr="00142D91">
              <w:rPr>
                <w:rFonts w:ascii="Times New Roman" w:hAnsi="Times New Roman" w:cs="Times New Roman"/>
                <w:sz w:val="22"/>
                <w:szCs w:val="22"/>
              </w:rPr>
              <w:t>official recognition of Indigenous languages and number of countries submitting n</w:t>
            </w:r>
            <w:r w:rsidR="00AF1642" w:rsidRPr="00142D91">
              <w:rPr>
                <w:rFonts w:ascii="Times New Roman" w:eastAsia="Arial" w:hAnsi="Times New Roman" w:cs="Times New Roman"/>
                <w:sz w:val="22"/>
                <w:szCs w:val="22"/>
              </w:rPr>
              <w:t xml:space="preserve">ational level laws, policies and programmes providing </w:t>
            </w:r>
            <w:r w:rsidR="00AF1642" w:rsidRPr="00142D91">
              <w:rPr>
                <w:rFonts w:ascii="Times New Roman" w:hAnsi="Times New Roman" w:cs="Times New Roman"/>
                <w:sz w:val="22"/>
                <w:szCs w:val="22"/>
              </w:rPr>
              <w:t>official recognition of Indigenous language</w:t>
            </w:r>
            <w:r w:rsidR="00AF1642">
              <w:rPr>
                <w:rFonts w:ascii="Times New Roman" w:hAnsi="Times New Roman" w:cs="Times New Roman"/>
                <w:sz w:val="22"/>
                <w:szCs w:val="22"/>
              </w:rPr>
              <w:t>s</w:t>
            </w:r>
            <w:r w:rsidR="00622EDE">
              <w:rPr>
                <w:rFonts w:ascii="Times New Roman" w:hAnsi="Times New Roman" w:cs="Times New Roman"/>
                <w:sz w:val="22"/>
                <w:szCs w:val="22"/>
              </w:rPr>
              <w:t>,</w:t>
            </w:r>
            <w:r w:rsidR="00AF1642">
              <w:rPr>
                <w:rFonts w:ascii="Times New Roman" w:hAnsi="Times New Roman" w:cs="Times New Roman"/>
                <w:sz w:val="22"/>
                <w:szCs w:val="22"/>
              </w:rPr>
              <w:t xml:space="preserve"> </w:t>
            </w:r>
            <w:r w:rsidRPr="00142D91">
              <w:rPr>
                <w:rFonts w:ascii="Times New Roman" w:hAnsi="Times New Roman" w:cs="Times New Roman"/>
                <w:sz w:val="22"/>
                <w:szCs w:val="22"/>
              </w:rPr>
              <w:t>as of 2022/2023.</w:t>
            </w:r>
          </w:p>
          <w:p w14:paraId="7BDEDFC4" w14:textId="701A77F5" w:rsidR="008513A7" w:rsidRPr="00142D91" w:rsidRDefault="726EC567" w:rsidP="00142D91">
            <w:pPr>
              <w:pStyle w:val="CommentText"/>
              <w:spacing w:before="120" w:after="120"/>
              <w:rPr>
                <w:rFonts w:ascii="Times New Roman" w:eastAsia="Arial" w:hAnsi="Times New Roman" w:cs="Times New Roman"/>
                <w:color w:val="000000"/>
                <w:sz w:val="22"/>
                <w:szCs w:val="22"/>
              </w:rPr>
            </w:pPr>
            <w:r w:rsidRPr="65F9B8C7">
              <w:rPr>
                <w:rFonts w:ascii="Times New Roman" w:eastAsia="Arial" w:hAnsi="Times New Roman" w:cs="Times New Roman"/>
                <w:color w:val="000000" w:themeColor="text1"/>
                <w:sz w:val="22"/>
                <w:szCs w:val="22"/>
              </w:rPr>
              <w:t xml:space="preserve">Source: </w:t>
            </w:r>
            <w:r w:rsidR="08544FA0" w:rsidRPr="65F9B8C7">
              <w:rPr>
                <w:rFonts w:ascii="Times New Roman" w:hAnsi="Times New Roman" w:cs="Times New Roman"/>
                <w:color w:val="000000" w:themeColor="text1"/>
                <w:sz w:val="22"/>
                <w:szCs w:val="22"/>
              </w:rPr>
              <w:t xml:space="preserve">National Governments </w:t>
            </w:r>
            <w:r w:rsidRPr="65F9B8C7">
              <w:rPr>
                <w:rFonts w:ascii="Times New Roman" w:eastAsia="Arial" w:hAnsi="Times New Roman" w:cs="Times New Roman"/>
                <w:color w:val="000000" w:themeColor="text1"/>
                <w:sz w:val="22"/>
                <w:szCs w:val="22"/>
              </w:rPr>
              <w:t>participating in IDIL</w:t>
            </w:r>
            <w:r w:rsidR="6A224FDE" w:rsidRPr="65F9B8C7">
              <w:rPr>
                <w:rFonts w:ascii="Times New Roman" w:eastAsia="Arial" w:hAnsi="Times New Roman" w:cs="Times New Roman"/>
                <w:color w:val="000000" w:themeColor="text1"/>
                <w:sz w:val="22"/>
                <w:szCs w:val="22"/>
              </w:rPr>
              <w:t xml:space="preserve"> through submissions to the IDIL database</w:t>
            </w:r>
            <w:r w:rsidR="5A87003D" w:rsidRPr="65F9B8C7">
              <w:rPr>
                <w:rFonts w:ascii="Times New Roman" w:eastAsia="Arial" w:hAnsi="Times New Roman" w:cs="Times New Roman"/>
                <w:color w:val="000000" w:themeColor="text1"/>
                <w:sz w:val="22"/>
                <w:szCs w:val="22"/>
              </w:rPr>
              <w:t>, and proposing National level laws, policies, and programmes providing official recognition of Indigenous languages</w:t>
            </w:r>
            <w:r w:rsidR="6A224FDE" w:rsidRPr="65F9B8C7">
              <w:rPr>
                <w:rFonts w:ascii="Times New Roman" w:eastAsia="Arial" w:hAnsi="Times New Roman" w:cs="Times New Roman"/>
                <w:color w:val="000000" w:themeColor="text1"/>
                <w:sz w:val="22"/>
                <w:szCs w:val="22"/>
              </w:rPr>
              <w:t>.</w:t>
            </w:r>
          </w:p>
          <w:p w14:paraId="5EAA7A3E" w14:textId="156D15A1" w:rsidR="00F4163F" w:rsidRPr="00142D91" w:rsidRDefault="1A82E425" w:rsidP="00142D91">
            <w:pPr>
              <w:pStyle w:val="CommentText"/>
              <w:spacing w:before="120" w:after="120"/>
              <w:rPr>
                <w:rFonts w:ascii="Times New Roman" w:eastAsia="Arial" w:hAnsi="Times New Roman" w:cs="Times New Roman"/>
                <w:color w:val="000000"/>
                <w:sz w:val="22"/>
                <w:szCs w:val="22"/>
              </w:rPr>
            </w:pPr>
            <w:r w:rsidRPr="65F9B8C7">
              <w:rPr>
                <w:rFonts w:ascii="Times New Roman" w:hAnsi="Times New Roman" w:cs="Times New Roman"/>
                <w:color w:val="000000" w:themeColor="text1"/>
                <w:sz w:val="22"/>
                <w:szCs w:val="22"/>
              </w:rPr>
              <w:t>MoV</w:t>
            </w:r>
            <w:r w:rsidR="6ECB3845" w:rsidRPr="00142D91">
              <w:rPr>
                <w:rFonts w:ascii="Times New Roman" w:eastAsia="Arial" w:hAnsi="Times New Roman" w:cs="Times New Roman"/>
                <w:color w:val="000000" w:themeColor="text1"/>
                <w:sz w:val="22"/>
                <w:szCs w:val="22"/>
              </w:rPr>
              <w:t xml:space="preserve">: </w:t>
            </w:r>
            <w:r w:rsidR="6ECB3845" w:rsidRPr="00142D91">
              <w:rPr>
                <w:rFonts w:ascii="Times New Roman" w:eastAsia="Arial" w:hAnsi="Times New Roman" w:cs="Times New Roman"/>
                <w:sz w:val="22"/>
                <w:szCs w:val="22"/>
              </w:rPr>
              <w:t xml:space="preserve">National level Laws, policies and programmes providing </w:t>
            </w:r>
            <w:r w:rsidR="6ECB3845" w:rsidRPr="00142D91">
              <w:rPr>
                <w:rFonts w:ascii="Times New Roman" w:hAnsi="Times New Roman" w:cs="Times New Roman"/>
                <w:sz w:val="22"/>
                <w:szCs w:val="22"/>
              </w:rPr>
              <w:t>official recognition of Indigenous languages</w:t>
            </w:r>
            <w:r w:rsidR="6ECB3845" w:rsidRPr="00142D91">
              <w:rPr>
                <w:rFonts w:ascii="Times New Roman" w:eastAsia="Arial" w:hAnsi="Times New Roman" w:cs="Times New Roman"/>
                <w:color w:val="000000" w:themeColor="text1"/>
                <w:sz w:val="22"/>
                <w:szCs w:val="22"/>
              </w:rPr>
              <w:t xml:space="preserve"> submitted by Governments, </w:t>
            </w:r>
            <w:r w:rsidR="6ECB3845" w:rsidRPr="00142D91">
              <w:rPr>
                <w:rFonts w:ascii="Times New Roman" w:eastAsia="Arial" w:hAnsi="Times New Roman" w:cs="Times New Roman"/>
                <w:color w:val="000000" w:themeColor="text1"/>
                <w:sz w:val="22"/>
                <w:szCs w:val="22"/>
              </w:rPr>
              <w:lastRenderedPageBreak/>
              <w:t>to the IDIL database</w:t>
            </w:r>
            <w:r w:rsidR="00F4163F" w:rsidRPr="00142D91">
              <w:rPr>
                <w:rStyle w:val="FootnoteReference"/>
                <w:rFonts w:ascii="Times New Roman" w:eastAsia="Arial" w:hAnsi="Times New Roman" w:cs="Times New Roman"/>
                <w:color w:val="000000" w:themeColor="text1"/>
                <w:sz w:val="22"/>
                <w:szCs w:val="22"/>
              </w:rPr>
              <w:footnoteReference w:id="23"/>
            </w:r>
            <w:r w:rsidR="6ECB3845" w:rsidRPr="00142D91">
              <w:rPr>
                <w:rFonts w:ascii="Times New Roman" w:eastAsia="Arial" w:hAnsi="Times New Roman" w:cs="Times New Roman"/>
                <w:color w:val="000000" w:themeColor="text1"/>
                <w:sz w:val="22"/>
                <w:szCs w:val="22"/>
              </w:rPr>
              <w:t xml:space="preserve"> are</w:t>
            </w:r>
            <w:r w:rsidR="6C8C6125" w:rsidRPr="00142D91">
              <w:rPr>
                <w:rFonts w:ascii="Times New Roman" w:eastAsia="Arial" w:hAnsi="Times New Roman" w:cs="Times New Roman"/>
                <w:color w:val="000000" w:themeColor="text1"/>
                <w:sz w:val="22"/>
                <w:szCs w:val="22"/>
              </w:rPr>
              <w:t xml:space="preserve"> tabulated and submitted to statistical </w:t>
            </w:r>
            <w:r w:rsidR="00152968" w:rsidRPr="00142D91">
              <w:rPr>
                <w:rFonts w:ascii="Times New Roman" w:eastAsia="Arial" w:hAnsi="Times New Roman" w:cs="Times New Roman"/>
                <w:color w:val="000000" w:themeColor="text1"/>
                <w:sz w:val="22"/>
                <w:szCs w:val="22"/>
              </w:rPr>
              <w:t>evaluation</w:t>
            </w:r>
            <w:r w:rsidR="00152968">
              <w:rPr>
                <w:rFonts w:ascii="Times New Roman" w:eastAsia="Arial" w:hAnsi="Times New Roman" w:cs="Times New Roman"/>
                <w:color w:val="000000" w:themeColor="text1"/>
                <w:sz w:val="22"/>
                <w:szCs w:val="22"/>
              </w:rPr>
              <w:t xml:space="preserve"> and</w:t>
            </w:r>
            <w:r w:rsidR="6ECB3845" w:rsidRPr="00142D91">
              <w:rPr>
                <w:rFonts w:ascii="Times New Roman" w:eastAsia="Arial" w:hAnsi="Times New Roman" w:cs="Times New Roman"/>
                <w:color w:val="000000" w:themeColor="text1"/>
                <w:sz w:val="22"/>
                <w:szCs w:val="22"/>
              </w:rPr>
              <w:t xml:space="preserve"> verified </w:t>
            </w:r>
            <w:r w:rsidR="00152968" w:rsidRPr="00142D91">
              <w:rPr>
                <w:rFonts w:ascii="Times New Roman" w:eastAsia="Arial" w:hAnsi="Times New Roman" w:cs="Times New Roman"/>
                <w:color w:val="000000" w:themeColor="text1"/>
                <w:sz w:val="22"/>
                <w:szCs w:val="22"/>
              </w:rPr>
              <w:t>by monitoring</w:t>
            </w:r>
            <w:r w:rsidR="72F2F789" w:rsidRPr="00142D91">
              <w:rPr>
                <w:rFonts w:ascii="Times New Roman" w:eastAsia="Arial" w:hAnsi="Times New Roman" w:cs="Times New Roman"/>
                <w:color w:val="000000" w:themeColor="text1"/>
                <w:sz w:val="22"/>
                <w:szCs w:val="22"/>
              </w:rPr>
              <w:t xml:space="preserve"> changes</w:t>
            </w:r>
            <w:r w:rsidR="6ECB3845" w:rsidRPr="00142D91">
              <w:rPr>
                <w:rFonts w:ascii="Times New Roman" w:eastAsia="Arial" w:hAnsi="Times New Roman" w:cs="Times New Roman"/>
                <w:color w:val="000000" w:themeColor="text1"/>
                <w:sz w:val="22"/>
                <w:szCs w:val="22"/>
              </w:rPr>
              <w:t xml:space="preserve"> in the percentage of Indigenous interpreters employed in the Justice System and p</w:t>
            </w:r>
            <w:r w:rsidR="6ECB3845" w:rsidRPr="00142D91">
              <w:rPr>
                <w:rFonts w:ascii="Times New Roman" w:eastAsia="Arial" w:hAnsi="Times New Roman" w:cs="Times New Roman"/>
                <w:sz w:val="22"/>
                <w:szCs w:val="22"/>
              </w:rPr>
              <w:t>ercentage</w:t>
            </w:r>
            <w:r w:rsidR="6ECB3845" w:rsidRPr="00142D91">
              <w:rPr>
                <w:rFonts w:ascii="Times New Roman" w:eastAsia="Arial" w:hAnsi="Times New Roman" w:cs="Times New Roman"/>
                <w:color w:val="000000" w:themeColor="text1"/>
                <w:sz w:val="22"/>
                <w:szCs w:val="22"/>
              </w:rPr>
              <w:t xml:space="preserve"> of Indigenous people employed the Public Service.</w:t>
            </w:r>
          </w:p>
          <w:p w14:paraId="303B4F73" w14:textId="77777777" w:rsidR="008513A7" w:rsidRPr="00142D91" w:rsidRDefault="008513A7" w:rsidP="00142D91">
            <w:pPr>
              <w:pStyle w:val="CommentText"/>
              <w:spacing w:before="120" w:after="120"/>
              <w:rPr>
                <w:rFonts w:ascii="Times New Roman" w:eastAsia="Arial"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p>
          <w:p w14:paraId="0422B1F0" w14:textId="6FD45878" w:rsidR="008513A7" w:rsidRPr="00142D91" w:rsidRDefault="008513A7" w:rsidP="00142D91">
            <w:pPr>
              <w:pStyle w:val="CommentText"/>
              <w:spacing w:before="120" w:after="120"/>
              <w:rPr>
                <w:rFonts w:ascii="Times New Roman" w:hAnsi="Times New Roman" w:cs="Times New Roman"/>
                <w:sz w:val="22"/>
                <w:szCs w:val="22"/>
              </w:rPr>
            </w:pPr>
          </w:p>
        </w:tc>
      </w:tr>
      <w:tr w:rsidR="008513A7" w:rsidRPr="00215369" w14:paraId="45A85843" w14:textId="77777777" w:rsidTr="5E2321C6">
        <w:trPr>
          <w:trHeight w:val="1320"/>
          <w:jc w:val="center"/>
        </w:trPr>
        <w:tc>
          <w:tcPr>
            <w:tcW w:w="2500" w:type="pct"/>
            <w:tcBorders>
              <w:top w:val="single" w:sz="4" w:space="0" w:color="auto"/>
              <w:left w:val="single" w:sz="4" w:space="0" w:color="auto"/>
              <w:right w:val="single" w:sz="4" w:space="0" w:color="auto"/>
            </w:tcBorders>
            <w:shd w:val="clear" w:color="auto" w:fill="auto"/>
          </w:tcPr>
          <w:p w14:paraId="385DD94D" w14:textId="77777777" w:rsidR="008513A7" w:rsidRDefault="008513A7" w:rsidP="00142D91">
            <w:pPr>
              <w:spacing w:before="120" w:after="120"/>
              <w:ind w:left="318" w:hanging="318"/>
              <w:textAlignment w:val="baseline"/>
              <w:rPr>
                <w:rFonts w:eastAsia="Arial"/>
                <w:color w:val="000000"/>
                <w:sz w:val="22"/>
                <w:szCs w:val="22"/>
              </w:rPr>
            </w:pPr>
            <w:r w:rsidRPr="00385DD9">
              <w:rPr>
                <w:rFonts w:eastAsia="Arial"/>
                <w:color w:val="000000"/>
                <w:sz w:val="22"/>
                <w:szCs w:val="22"/>
              </w:rPr>
              <w:t xml:space="preserve">3.2 </w:t>
            </w:r>
            <w:r w:rsidR="00BB6443" w:rsidRPr="00385DD9">
              <w:rPr>
                <w:rFonts w:eastAsia="Arial"/>
                <w:color w:val="000000"/>
                <w:sz w:val="22"/>
                <w:szCs w:val="22"/>
              </w:rPr>
              <w:t>Number</w:t>
            </w:r>
            <w:r w:rsidRPr="00385DD9">
              <w:rPr>
                <w:rFonts w:eastAsia="Arial"/>
                <w:color w:val="000000"/>
                <w:sz w:val="22"/>
                <w:szCs w:val="22"/>
              </w:rPr>
              <w:t xml:space="preserve"> of </w:t>
            </w:r>
            <w:r w:rsidR="4CE35D87" w:rsidRPr="00385DD9">
              <w:rPr>
                <w:rFonts w:eastAsia="Arial"/>
                <w:color w:val="000000"/>
                <w:sz w:val="22"/>
                <w:szCs w:val="22"/>
              </w:rPr>
              <w:t>Indigenous</w:t>
            </w:r>
            <w:r w:rsidRPr="00385DD9">
              <w:rPr>
                <w:rFonts w:eastAsia="Arial"/>
                <w:color w:val="000000"/>
                <w:sz w:val="22"/>
                <w:szCs w:val="22"/>
              </w:rPr>
              <w:t xml:space="preserve"> interpreters employed in the Justice System and </w:t>
            </w:r>
            <w:r w:rsidR="00BB6443" w:rsidRPr="00385DD9">
              <w:rPr>
                <w:rFonts w:eastAsia="Arial"/>
                <w:color w:val="000000"/>
                <w:sz w:val="22"/>
                <w:szCs w:val="22"/>
              </w:rPr>
              <w:t>number</w:t>
            </w:r>
            <w:r w:rsidRPr="00385DD9">
              <w:rPr>
                <w:rFonts w:eastAsia="Arial"/>
                <w:color w:val="000000"/>
                <w:sz w:val="22"/>
                <w:szCs w:val="22"/>
              </w:rPr>
              <w:t xml:space="preserve"> of </w:t>
            </w:r>
            <w:r w:rsidR="4CE35D87" w:rsidRPr="00385DD9">
              <w:rPr>
                <w:rFonts w:eastAsia="Arial"/>
                <w:color w:val="000000"/>
                <w:sz w:val="22"/>
                <w:szCs w:val="22"/>
              </w:rPr>
              <w:t>Indigenous</w:t>
            </w:r>
            <w:r w:rsidRPr="00385DD9">
              <w:rPr>
                <w:rFonts w:eastAsia="Arial"/>
                <w:color w:val="000000"/>
                <w:sz w:val="22"/>
                <w:szCs w:val="22"/>
              </w:rPr>
              <w:t xml:space="preserve"> people employed the Public Service</w:t>
            </w:r>
            <w:r w:rsidR="009A1365" w:rsidRPr="00385DD9">
              <w:rPr>
                <w:rFonts w:eastAsia="Arial"/>
                <w:color w:val="000000"/>
                <w:sz w:val="22"/>
                <w:szCs w:val="22"/>
              </w:rPr>
              <w:t>.</w:t>
            </w:r>
            <w:r w:rsidR="00646D85" w:rsidRPr="00385DD9">
              <w:rPr>
                <w:rStyle w:val="FootnoteReference"/>
                <w:rFonts w:eastAsia="Arial"/>
                <w:color w:val="000000"/>
                <w:sz w:val="22"/>
                <w:szCs w:val="22"/>
              </w:rPr>
              <w:footnoteReference w:id="24"/>
            </w:r>
            <w:r w:rsidR="00BB6443" w:rsidRPr="00385DD9">
              <w:rPr>
                <w:rFonts w:eastAsia="Arial"/>
                <w:color w:val="000000"/>
                <w:sz w:val="22"/>
                <w:szCs w:val="22"/>
              </w:rPr>
              <w:t xml:space="preserve"> </w:t>
            </w:r>
          </w:p>
          <w:p w14:paraId="283849D9" w14:textId="77777777" w:rsidR="00B2525D" w:rsidRDefault="00B2525D" w:rsidP="00142D91">
            <w:pPr>
              <w:spacing w:before="120" w:after="120"/>
              <w:ind w:left="318" w:hanging="318"/>
              <w:textAlignment w:val="baseline"/>
              <w:rPr>
                <w:rFonts w:eastAsia="Arial"/>
                <w:color w:val="000000"/>
                <w:sz w:val="22"/>
                <w:szCs w:val="22"/>
              </w:rPr>
            </w:pPr>
            <w:r>
              <w:rPr>
                <w:rFonts w:eastAsia="Arial"/>
                <w:color w:val="000000"/>
                <w:sz w:val="22"/>
                <w:szCs w:val="22"/>
              </w:rPr>
              <w:t xml:space="preserve">*Disaggregated </w:t>
            </w:r>
          </w:p>
          <w:p w14:paraId="4C75F425" w14:textId="77777777" w:rsidR="00B2525D" w:rsidRPr="00B2525D" w:rsidRDefault="00B2525D" w:rsidP="00B2525D">
            <w:pPr>
              <w:rPr>
                <w:rFonts w:eastAsia="Arial"/>
                <w:sz w:val="22"/>
                <w:szCs w:val="22"/>
              </w:rPr>
            </w:pPr>
          </w:p>
          <w:p w14:paraId="53DB73F8" w14:textId="77777777" w:rsidR="00B2525D" w:rsidRPr="00B2525D" w:rsidRDefault="00B2525D" w:rsidP="00B2525D">
            <w:pPr>
              <w:rPr>
                <w:rFonts w:eastAsia="Arial"/>
                <w:sz w:val="22"/>
                <w:szCs w:val="22"/>
              </w:rPr>
            </w:pPr>
          </w:p>
          <w:p w14:paraId="105B4C00" w14:textId="77777777" w:rsidR="00B2525D" w:rsidRPr="00B2525D" w:rsidRDefault="00B2525D" w:rsidP="00B2525D">
            <w:pPr>
              <w:rPr>
                <w:rFonts w:eastAsia="Arial"/>
                <w:sz w:val="22"/>
                <w:szCs w:val="22"/>
              </w:rPr>
            </w:pPr>
          </w:p>
          <w:p w14:paraId="455ABE82" w14:textId="77777777" w:rsidR="00B2525D" w:rsidRPr="00B2525D" w:rsidRDefault="00B2525D" w:rsidP="00B2525D">
            <w:pPr>
              <w:rPr>
                <w:rFonts w:eastAsia="Arial"/>
                <w:sz w:val="22"/>
                <w:szCs w:val="22"/>
              </w:rPr>
            </w:pPr>
          </w:p>
          <w:p w14:paraId="76B22FB1" w14:textId="77777777" w:rsidR="00B2525D" w:rsidRPr="00B2525D" w:rsidRDefault="00B2525D" w:rsidP="00B2525D">
            <w:pPr>
              <w:rPr>
                <w:rFonts w:eastAsia="Arial"/>
                <w:sz w:val="22"/>
                <w:szCs w:val="22"/>
              </w:rPr>
            </w:pPr>
          </w:p>
          <w:p w14:paraId="223F668C" w14:textId="77777777" w:rsidR="00B2525D" w:rsidRPr="00B2525D" w:rsidRDefault="00B2525D" w:rsidP="00B2525D">
            <w:pPr>
              <w:rPr>
                <w:rFonts w:eastAsia="Arial"/>
                <w:sz w:val="22"/>
                <w:szCs w:val="22"/>
              </w:rPr>
            </w:pPr>
          </w:p>
          <w:p w14:paraId="470A69B1" w14:textId="77777777" w:rsidR="00B2525D" w:rsidRPr="00B2525D" w:rsidRDefault="00B2525D" w:rsidP="00B2525D">
            <w:pPr>
              <w:rPr>
                <w:rFonts w:eastAsia="Arial"/>
                <w:sz w:val="22"/>
                <w:szCs w:val="22"/>
              </w:rPr>
            </w:pPr>
          </w:p>
          <w:p w14:paraId="1F03BFBC" w14:textId="77777777" w:rsidR="00B2525D" w:rsidRDefault="00B2525D" w:rsidP="00B2525D">
            <w:pPr>
              <w:rPr>
                <w:rFonts w:eastAsia="Arial"/>
                <w:color w:val="000000"/>
                <w:sz w:val="22"/>
                <w:szCs w:val="22"/>
              </w:rPr>
            </w:pPr>
          </w:p>
          <w:p w14:paraId="20EEE353" w14:textId="758589C8" w:rsidR="00B2525D" w:rsidRPr="00B2525D" w:rsidRDefault="00B2525D" w:rsidP="00B2525D">
            <w:pPr>
              <w:ind w:firstLine="720"/>
              <w:rPr>
                <w:rFonts w:eastAsia="Arial"/>
                <w:sz w:val="22"/>
                <w:szCs w:val="22"/>
              </w:rPr>
            </w:pPr>
          </w:p>
        </w:tc>
        <w:tc>
          <w:tcPr>
            <w:tcW w:w="2500" w:type="pct"/>
            <w:tcBorders>
              <w:left w:val="single" w:sz="4" w:space="0" w:color="auto"/>
              <w:right w:val="single" w:sz="4" w:space="0" w:color="auto"/>
            </w:tcBorders>
            <w:shd w:val="clear" w:color="auto" w:fill="auto"/>
          </w:tcPr>
          <w:p w14:paraId="6FD29CBE" w14:textId="104763AC" w:rsidR="00F64D16" w:rsidRPr="00385DD9" w:rsidRDefault="00F64D16" w:rsidP="00142D91">
            <w:pPr>
              <w:pStyle w:val="CommentText"/>
              <w:spacing w:before="120" w:after="120"/>
              <w:rPr>
                <w:rFonts w:ascii="Times New Roman" w:eastAsia="Arial" w:hAnsi="Times New Roman" w:cs="Times New Roman"/>
                <w:color w:val="000000"/>
                <w:sz w:val="22"/>
                <w:szCs w:val="22"/>
              </w:rPr>
            </w:pPr>
            <w:r w:rsidRPr="00385DD9">
              <w:rPr>
                <w:rFonts w:ascii="Times New Roman" w:eastAsia="Arial" w:hAnsi="Times New Roman" w:cs="Times New Roman"/>
                <w:color w:val="000000"/>
                <w:sz w:val="22"/>
                <w:szCs w:val="22"/>
              </w:rPr>
              <w:t>Baseline:</w:t>
            </w:r>
            <w:r w:rsidR="00622EDE">
              <w:rPr>
                <w:rFonts w:ascii="Times New Roman" w:eastAsia="Arial" w:hAnsi="Times New Roman" w:cs="Times New Roman"/>
                <w:color w:val="000000"/>
                <w:sz w:val="22"/>
                <w:szCs w:val="22"/>
              </w:rPr>
              <w:t xml:space="preserve"> Number</w:t>
            </w:r>
            <w:r w:rsidR="00385DD9" w:rsidRPr="00385DD9">
              <w:rPr>
                <w:rFonts w:ascii="Times New Roman" w:eastAsia="Arial" w:hAnsi="Times New Roman" w:cs="Times New Roman"/>
                <w:sz w:val="22"/>
                <w:szCs w:val="22"/>
              </w:rPr>
              <w:t xml:space="preserve"> of </w:t>
            </w:r>
            <w:r w:rsidR="00385DD9" w:rsidRPr="00385DD9">
              <w:rPr>
                <w:rFonts w:ascii="Times New Roman" w:eastAsia="Arial" w:hAnsi="Times New Roman" w:cs="Times New Roman"/>
                <w:color w:val="000000"/>
                <w:sz w:val="22"/>
                <w:szCs w:val="22"/>
              </w:rPr>
              <w:t>Indigenous interpreters employed in the Justice System and number of Indigenous people employed the Public Service based on submissions t</w:t>
            </w:r>
            <w:r w:rsidR="00385DD9" w:rsidRPr="00385DD9">
              <w:rPr>
                <w:rFonts w:ascii="Times New Roman" w:eastAsia="Arial" w:hAnsi="Times New Roman" w:cs="Times New Roman"/>
                <w:sz w:val="22"/>
                <w:szCs w:val="22"/>
              </w:rPr>
              <w:t xml:space="preserve">o the IDIL </w:t>
            </w:r>
            <w:r w:rsidR="00622EDE" w:rsidRPr="00385DD9">
              <w:rPr>
                <w:rFonts w:ascii="Times New Roman" w:eastAsia="Arial" w:hAnsi="Times New Roman" w:cs="Times New Roman"/>
                <w:sz w:val="22"/>
                <w:szCs w:val="22"/>
              </w:rPr>
              <w:t>database</w:t>
            </w:r>
            <w:r w:rsidR="00385DD9" w:rsidRPr="00385DD9">
              <w:rPr>
                <w:rFonts w:ascii="Times New Roman" w:eastAsia="Arial" w:hAnsi="Times New Roman" w:cs="Times New Roman"/>
                <w:sz w:val="22"/>
                <w:szCs w:val="22"/>
              </w:rPr>
              <w:t xml:space="preserve"> </w:t>
            </w:r>
            <w:r w:rsidRPr="00385DD9">
              <w:rPr>
                <w:rFonts w:ascii="Times New Roman" w:eastAsia="Arial" w:hAnsi="Times New Roman" w:cs="Times New Roman"/>
                <w:color w:val="000000"/>
                <w:sz w:val="22"/>
                <w:szCs w:val="22"/>
              </w:rPr>
              <w:t>as of 2022-2023.</w:t>
            </w:r>
          </w:p>
          <w:p w14:paraId="7A713996" w14:textId="4864D1ED" w:rsidR="00F3229B" w:rsidRPr="00385DD9" w:rsidRDefault="5F0BAAA0" w:rsidP="00142D91">
            <w:pPr>
              <w:pStyle w:val="CommentText"/>
              <w:spacing w:before="120" w:after="120"/>
              <w:rPr>
                <w:rFonts w:ascii="Times New Roman" w:eastAsia="Arial" w:hAnsi="Times New Roman" w:cs="Times New Roman"/>
                <w:color w:val="000000" w:themeColor="text1"/>
                <w:sz w:val="22"/>
                <w:szCs w:val="22"/>
              </w:rPr>
            </w:pPr>
            <w:r w:rsidRPr="00385DD9">
              <w:rPr>
                <w:rFonts w:ascii="Times New Roman" w:eastAsia="Arial" w:hAnsi="Times New Roman" w:cs="Times New Roman"/>
                <w:color w:val="000000"/>
                <w:sz w:val="22"/>
                <w:szCs w:val="22"/>
              </w:rPr>
              <w:t xml:space="preserve">Source: </w:t>
            </w:r>
            <w:r w:rsidR="67ADE708" w:rsidRPr="00385DD9">
              <w:rPr>
                <w:rFonts w:ascii="Times New Roman" w:hAnsi="Times New Roman" w:cs="Times New Roman"/>
                <w:color w:val="000000"/>
                <w:sz w:val="22"/>
                <w:szCs w:val="22"/>
              </w:rPr>
              <w:t>National statistics</w:t>
            </w:r>
            <w:r w:rsidR="614C7078" w:rsidRPr="00385DD9">
              <w:rPr>
                <w:rFonts w:ascii="Times New Roman" w:hAnsi="Times New Roman" w:cs="Times New Roman"/>
                <w:color w:val="000000"/>
                <w:sz w:val="22"/>
                <w:szCs w:val="22"/>
              </w:rPr>
              <w:t>,</w:t>
            </w:r>
            <w:r w:rsidR="00646D85" w:rsidRPr="00385DD9">
              <w:rPr>
                <w:rStyle w:val="FootnoteReference"/>
                <w:rFonts w:ascii="Times New Roman" w:hAnsi="Times New Roman" w:cs="Times New Roman"/>
                <w:color w:val="000000"/>
                <w:sz w:val="22"/>
                <w:szCs w:val="22"/>
              </w:rPr>
              <w:footnoteReference w:id="25"/>
            </w:r>
            <w:r w:rsidR="67ADE708" w:rsidRPr="00385DD9">
              <w:rPr>
                <w:rFonts w:ascii="Times New Roman" w:hAnsi="Times New Roman" w:cs="Times New Roman"/>
                <w:color w:val="000000"/>
                <w:sz w:val="22"/>
                <w:szCs w:val="22"/>
              </w:rPr>
              <w:t xml:space="preserve"> and </w:t>
            </w:r>
            <w:r w:rsidR="7274DA2F" w:rsidRPr="00385DD9">
              <w:rPr>
                <w:rFonts w:ascii="Times New Roman" w:hAnsi="Times New Roman" w:cs="Times New Roman"/>
                <w:color w:val="000000"/>
                <w:sz w:val="22"/>
                <w:szCs w:val="22"/>
              </w:rPr>
              <w:t>data and information</w:t>
            </w:r>
            <w:r w:rsidR="614C7078" w:rsidRPr="00385DD9">
              <w:rPr>
                <w:rFonts w:ascii="Times New Roman" w:hAnsi="Times New Roman" w:cs="Times New Roman"/>
                <w:color w:val="000000"/>
                <w:sz w:val="22"/>
                <w:szCs w:val="22"/>
              </w:rPr>
              <w:t>,</w:t>
            </w:r>
            <w:r w:rsidR="7274DA2F" w:rsidRPr="00385DD9">
              <w:rPr>
                <w:rFonts w:ascii="Times New Roman" w:hAnsi="Times New Roman" w:cs="Times New Roman"/>
                <w:color w:val="000000"/>
                <w:sz w:val="22"/>
                <w:szCs w:val="22"/>
              </w:rPr>
              <w:t xml:space="preserve"> submitted by </w:t>
            </w:r>
            <w:r w:rsidR="30EE589D" w:rsidRPr="00385DD9">
              <w:rPr>
                <w:rFonts w:ascii="Times New Roman" w:hAnsi="Times New Roman" w:cs="Times New Roman"/>
                <w:color w:val="000000"/>
                <w:sz w:val="22"/>
                <w:szCs w:val="22"/>
              </w:rPr>
              <w:t>Indigenous Peoples</w:t>
            </w:r>
            <w:r w:rsidR="7274DA2F" w:rsidRPr="00385DD9">
              <w:rPr>
                <w:rFonts w:ascii="Times New Roman" w:hAnsi="Times New Roman" w:cs="Times New Roman"/>
                <w:color w:val="000000"/>
                <w:sz w:val="22"/>
                <w:szCs w:val="22"/>
              </w:rPr>
              <w:t>’ organizations</w:t>
            </w:r>
            <w:r w:rsidR="1135BB50" w:rsidRPr="5E2321C6">
              <w:rPr>
                <w:rFonts w:ascii="Times New Roman" w:hAnsi="Times New Roman" w:cs="Times New Roman"/>
                <w:color w:val="000000" w:themeColor="text1"/>
                <w:sz w:val="22"/>
                <w:szCs w:val="22"/>
              </w:rPr>
              <w:t xml:space="preserve"> and National Governments</w:t>
            </w:r>
            <w:r w:rsidR="567CEC53" w:rsidRPr="00385DD9">
              <w:rPr>
                <w:rFonts w:ascii="Times New Roman" w:hAnsi="Times New Roman" w:cs="Times New Roman"/>
                <w:color w:val="000000"/>
                <w:sz w:val="22"/>
                <w:szCs w:val="22"/>
              </w:rPr>
              <w:t xml:space="preserve"> through the IDIL database</w:t>
            </w:r>
            <w:r w:rsidR="7274DA2F" w:rsidRPr="00385DD9">
              <w:rPr>
                <w:rFonts w:ascii="Times New Roman" w:hAnsi="Times New Roman" w:cs="Times New Roman"/>
                <w:color w:val="000000"/>
                <w:sz w:val="22"/>
                <w:szCs w:val="22"/>
              </w:rPr>
              <w:t>.</w:t>
            </w:r>
            <w:r w:rsidR="5938FE30" w:rsidRPr="00385DD9">
              <w:rPr>
                <w:rFonts w:ascii="Times New Roman" w:eastAsia="Arial" w:hAnsi="Times New Roman" w:cs="Times New Roman"/>
                <w:color w:val="000000" w:themeColor="text1"/>
                <w:sz w:val="22"/>
                <w:szCs w:val="22"/>
              </w:rPr>
              <w:t xml:space="preserve"> </w:t>
            </w:r>
          </w:p>
          <w:p w14:paraId="2C916BA4" w14:textId="4BD8A665" w:rsidR="00F3229B" w:rsidRPr="00385DD9" w:rsidRDefault="1C723BE7" w:rsidP="00142D91">
            <w:pPr>
              <w:pStyle w:val="CommentText"/>
              <w:spacing w:before="120" w:after="120"/>
              <w:rPr>
                <w:rFonts w:ascii="Times New Roman" w:hAnsi="Times New Roman" w:cs="Times New Roman"/>
                <w:color w:val="000000"/>
                <w:sz w:val="22"/>
                <w:szCs w:val="22"/>
              </w:rPr>
            </w:pPr>
            <w:r w:rsidRPr="65F9B8C7">
              <w:rPr>
                <w:rFonts w:ascii="Times New Roman" w:hAnsi="Times New Roman" w:cs="Times New Roman"/>
                <w:color w:val="000000" w:themeColor="text1"/>
                <w:sz w:val="22"/>
                <w:szCs w:val="22"/>
              </w:rPr>
              <w:t xml:space="preserve"> MoV</w:t>
            </w:r>
            <w:r w:rsidR="7C472C36" w:rsidRPr="65F9B8C7">
              <w:rPr>
                <w:rFonts w:ascii="Times New Roman" w:eastAsia="Arial" w:hAnsi="Times New Roman" w:cs="Times New Roman"/>
                <w:color w:val="000000" w:themeColor="text1"/>
                <w:sz w:val="22"/>
                <w:szCs w:val="22"/>
              </w:rPr>
              <w:t xml:space="preserve">: Statistics submitted by Governments demonstrate improvements and are </w:t>
            </w:r>
            <w:r w:rsidR="7C472C36" w:rsidRPr="65F9B8C7">
              <w:rPr>
                <w:rFonts w:ascii="Times New Roman" w:hAnsi="Times New Roman" w:cs="Times New Roman"/>
                <w:color w:val="000000" w:themeColor="text1"/>
                <w:sz w:val="22"/>
                <w:szCs w:val="22"/>
              </w:rPr>
              <w:t>supported by the submission of p</w:t>
            </w:r>
            <w:r w:rsidR="7C472C36" w:rsidRPr="65F9B8C7">
              <w:rPr>
                <w:rFonts w:ascii="Times New Roman" w:hAnsi="Times New Roman" w:cs="Times New Roman"/>
                <w:sz w:val="22"/>
                <w:szCs w:val="22"/>
              </w:rPr>
              <w:t>olicies,</w:t>
            </w:r>
            <w:r w:rsidR="7C472C36" w:rsidRPr="65F9B8C7">
              <w:rPr>
                <w:rFonts w:ascii="Times New Roman" w:eastAsia="Arial" w:hAnsi="Times New Roman" w:cs="Times New Roman"/>
                <w:sz w:val="22"/>
                <w:szCs w:val="22"/>
              </w:rPr>
              <w:t xml:space="preserve"> programmes and projects related to Indigenous justice initiatives and the role of Indigenous languages,</w:t>
            </w:r>
            <w:r w:rsidR="7C472C36" w:rsidRPr="65F9B8C7">
              <w:rPr>
                <w:rFonts w:ascii="Times New Roman" w:hAnsi="Times New Roman" w:cs="Times New Roman"/>
                <w:color w:val="000000" w:themeColor="text1"/>
                <w:sz w:val="22"/>
                <w:szCs w:val="22"/>
              </w:rPr>
              <w:t xml:space="preserve"> submitted to global IDIL database.</w:t>
            </w:r>
          </w:p>
          <w:p w14:paraId="2A70BA47" w14:textId="77777777" w:rsidR="008513A7" w:rsidRPr="00385DD9" w:rsidRDefault="008513A7" w:rsidP="00142D91">
            <w:pPr>
              <w:pStyle w:val="CommentText"/>
              <w:spacing w:before="120" w:after="120"/>
              <w:rPr>
                <w:rFonts w:ascii="Times New Roman" w:eastAsia="Arial" w:hAnsi="Times New Roman" w:cs="Times New Roman"/>
                <w:color w:val="000000"/>
                <w:sz w:val="22"/>
                <w:szCs w:val="22"/>
              </w:rPr>
            </w:pPr>
            <w:r w:rsidRPr="00385DD9">
              <w:rPr>
                <w:rFonts w:ascii="Times New Roman" w:hAnsi="Times New Roman" w:cs="Times New Roman"/>
                <w:color w:val="000000"/>
                <w:sz w:val="22"/>
                <w:szCs w:val="22"/>
              </w:rPr>
              <w:t>Frequency: 2022-2023 (Baseline), 2027 (mid-term review), 2032 (end of Decade review).</w:t>
            </w:r>
          </w:p>
          <w:p w14:paraId="0793A186" w14:textId="7F998448" w:rsidR="008513A7" w:rsidRPr="00385DD9" w:rsidRDefault="008513A7" w:rsidP="00142D91">
            <w:pPr>
              <w:pStyle w:val="CommentText"/>
              <w:spacing w:before="120" w:after="120"/>
              <w:rPr>
                <w:rFonts w:ascii="Times New Roman" w:eastAsia="Arial" w:hAnsi="Times New Roman" w:cs="Times New Roman"/>
                <w:color w:val="000000"/>
                <w:sz w:val="22"/>
                <w:szCs w:val="22"/>
              </w:rPr>
            </w:pPr>
          </w:p>
        </w:tc>
      </w:tr>
      <w:tr w:rsidR="008513A7" w:rsidRPr="00215369" w14:paraId="531AA170"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B4C6E7" w:themeFill="accent1" w:themeFillTint="66"/>
          </w:tcPr>
          <w:p w14:paraId="20110566" w14:textId="69EFA079" w:rsidR="008513A7" w:rsidRPr="00142D91" w:rsidRDefault="008513A7" w:rsidP="00142D91">
            <w:pPr>
              <w:spacing w:before="120" w:after="120"/>
              <w:rPr>
                <w:b/>
                <w:bCs/>
                <w:sz w:val="22"/>
                <w:szCs w:val="22"/>
              </w:rPr>
            </w:pPr>
            <w:r w:rsidRPr="00142D91">
              <w:rPr>
                <w:rFonts w:eastAsia="Arial Unicode MS"/>
                <w:b/>
                <w:bCs/>
                <w:sz w:val="22"/>
                <w:szCs w:val="22"/>
              </w:rPr>
              <w:t>Outcome N° 4:</w:t>
            </w:r>
            <w:r w:rsidRPr="00142D91">
              <w:rPr>
                <w:b/>
                <w:bCs/>
                <w:color w:val="1F497D"/>
                <w:sz w:val="22"/>
                <w:szCs w:val="22"/>
              </w:rPr>
              <w:t xml:space="preserve"> </w:t>
            </w:r>
            <w:r w:rsidRPr="00142D91">
              <w:rPr>
                <w:b/>
                <w:bCs/>
                <w:color w:val="000000" w:themeColor="text1"/>
                <w:sz w:val="22"/>
                <w:szCs w:val="22"/>
              </w:rPr>
              <w:t>Buil</w:t>
            </w:r>
            <w:r w:rsidRPr="00142D91">
              <w:rPr>
                <w:b/>
                <w:bCs/>
                <w:sz w:val="22"/>
                <w:szCs w:val="22"/>
              </w:rPr>
              <w:t xml:space="preserve">d capacity of </w:t>
            </w:r>
            <w:r w:rsidR="4CE35D87" w:rsidRPr="00142D91">
              <w:rPr>
                <w:b/>
                <w:bCs/>
                <w:sz w:val="22"/>
                <w:szCs w:val="22"/>
              </w:rPr>
              <w:t>Indigenous</w:t>
            </w:r>
            <w:r w:rsidRPr="00142D91">
              <w:rPr>
                <w:b/>
                <w:bCs/>
                <w:sz w:val="22"/>
                <w:szCs w:val="22"/>
              </w:rPr>
              <w:t xml:space="preserve"> language users and all stakeholders, particularly those who deliver and ensure the learning and teaching of </w:t>
            </w:r>
            <w:r w:rsidR="4CE35D87" w:rsidRPr="00142D91">
              <w:rPr>
                <w:b/>
                <w:bCs/>
                <w:sz w:val="22"/>
                <w:szCs w:val="22"/>
              </w:rPr>
              <w:t>Indigenous</w:t>
            </w:r>
            <w:r w:rsidRPr="00142D91">
              <w:rPr>
                <w:b/>
                <w:bCs/>
                <w:sz w:val="22"/>
                <w:szCs w:val="22"/>
              </w:rPr>
              <w:t xml:space="preserve"> languages, development of </w:t>
            </w:r>
            <w:r w:rsidRPr="00142D91">
              <w:rPr>
                <w:b/>
                <w:bCs/>
                <w:color w:val="000000" w:themeColor="text1"/>
                <w:sz w:val="22"/>
                <w:szCs w:val="22"/>
              </w:rPr>
              <w:t>appropriate language solutions, services, and tools</w:t>
            </w:r>
            <w:r w:rsidRPr="00142D91">
              <w:rPr>
                <w:b/>
                <w:bCs/>
                <w:sz w:val="22"/>
                <w:szCs w:val="22"/>
              </w:rPr>
              <w:t xml:space="preserve"> </w:t>
            </w:r>
          </w:p>
          <w:p w14:paraId="4808D27A" w14:textId="77777777" w:rsidR="008513A7" w:rsidRPr="00142D91" w:rsidRDefault="008513A7" w:rsidP="00142D91">
            <w:pPr>
              <w:spacing w:before="120" w:after="120"/>
              <w:rPr>
                <w:b/>
                <w:bCs/>
                <w:color w:val="000000"/>
                <w:sz w:val="22"/>
                <w:szCs w:val="22"/>
              </w:rPr>
            </w:pPr>
            <w:r w:rsidRPr="00142D91">
              <w:rPr>
                <w:b/>
                <w:bCs/>
                <w:color w:val="000000"/>
                <w:sz w:val="22"/>
                <w:szCs w:val="22"/>
              </w:rPr>
              <w:t>*Outcome N°4 is directly supported by output 8</w:t>
            </w:r>
          </w:p>
          <w:p w14:paraId="157F638C" w14:textId="77777777" w:rsidR="008513A7" w:rsidRPr="00142D91" w:rsidRDefault="008513A7" w:rsidP="00142D91">
            <w:pPr>
              <w:spacing w:before="120" w:after="120"/>
              <w:rPr>
                <w:b/>
                <w:bCs/>
                <w:sz w:val="22"/>
                <w:szCs w:val="22"/>
              </w:rPr>
            </w:pPr>
            <w:r w:rsidRPr="00142D91">
              <w:rPr>
                <w:color w:val="000000"/>
                <w:sz w:val="22"/>
                <w:szCs w:val="22"/>
              </w:rPr>
              <w:t>As well as 1, 3, 5 and indirectly by outputs 1, 2, 3, 4, 5, 6, 7, 8, 9, 10</w:t>
            </w:r>
          </w:p>
        </w:tc>
      </w:tr>
      <w:tr w:rsidR="008513A7" w:rsidRPr="00215369" w14:paraId="64AD5915"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3FB02CA4" w14:textId="2CF9B9B4" w:rsidR="008513A7" w:rsidRPr="00142D91" w:rsidRDefault="78C4447A" w:rsidP="00142D91">
            <w:pPr>
              <w:spacing w:before="120" w:after="120"/>
              <w:rPr>
                <w:b/>
                <w:bCs/>
                <w:sz w:val="22"/>
                <w:szCs w:val="22"/>
              </w:rPr>
            </w:pPr>
            <w:r w:rsidRPr="5E2321C6">
              <w:rPr>
                <w:b/>
                <w:bCs/>
                <w:sz w:val="22"/>
                <w:szCs w:val="22"/>
              </w:rPr>
              <w:t xml:space="preserve">Output N°8: </w:t>
            </w:r>
            <w:r w:rsidRPr="5E2321C6">
              <w:rPr>
                <w:rFonts w:eastAsia="Arial"/>
                <w:b/>
                <w:bCs/>
                <w:color w:val="000000" w:themeColor="text1"/>
                <w:sz w:val="22"/>
                <w:szCs w:val="22"/>
              </w:rPr>
              <w:t xml:space="preserve">Economic growth is strengthened by enhanced decent job opportunities for </w:t>
            </w:r>
            <w:r w:rsidR="30EE589D" w:rsidRPr="5E2321C6">
              <w:rPr>
                <w:rFonts w:eastAsia="Arial"/>
                <w:b/>
                <w:bCs/>
                <w:color w:val="000000" w:themeColor="text1"/>
                <w:sz w:val="22"/>
                <w:szCs w:val="22"/>
              </w:rPr>
              <w:t>Indigenous Peoples</w:t>
            </w:r>
            <w:r w:rsidRPr="5E2321C6">
              <w:rPr>
                <w:rFonts w:eastAsia="Arial"/>
                <w:b/>
                <w:bCs/>
                <w:color w:val="000000" w:themeColor="text1"/>
                <w:sz w:val="22"/>
                <w:szCs w:val="22"/>
              </w:rPr>
              <w:t xml:space="preserve"> and languages users</w:t>
            </w:r>
          </w:p>
        </w:tc>
      </w:tr>
      <w:tr w:rsidR="008513A7" w:rsidRPr="00215369" w14:paraId="3EAF24B9"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693F5BBC" w14:textId="6EC0E7F8" w:rsidR="008513A7" w:rsidRPr="00142D91" w:rsidRDefault="008513A7" w:rsidP="00142D91">
            <w:pPr>
              <w:spacing w:before="120" w:after="120"/>
              <w:rPr>
                <w:b/>
                <w:bCs/>
                <w:sz w:val="22"/>
                <w:szCs w:val="22"/>
              </w:rPr>
            </w:pPr>
            <w:r w:rsidRPr="00142D91">
              <w:rPr>
                <w:rFonts w:eastAsia="Arial"/>
                <w:b/>
                <w:bCs/>
                <w:color w:val="000000" w:themeColor="text1"/>
                <w:sz w:val="22"/>
                <w:szCs w:val="22"/>
              </w:rPr>
              <w:lastRenderedPageBreak/>
              <w:t xml:space="preserve">Indicators relevant for Output 8 and Outcome 4:  </w:t>
            </w:r>
          </w:p>
        </w:tc>
      </w:tr>
      <w:tr w:rsidR="008513A7" w:rsidRPr="00215369" w14:paraId="1F54A207"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5D3A059C" w14:textId="72DC2429" w:rsidR="008513A7" w:rsidRPr="00142D91" w:rsidRDefault="008513A7" w:rsidP="00142D91">
            <w:pPr>
              <w:spacing w:before="120" w:after="120"/>
              <w:ind w:left="9" w:firstLine="17"/>
              <w:rPr>
                <w:b/>
                <w:color w:val="000000"/>
                <w:sz w:val="22"/>
                <w:szCs w:val="22"/>
              </w:rPr>
            </w:pPr>
            <w:r w:rsidRPr="00142D91">
              <w:rPr>
                <w:b/>
                <w:color w:val="000000"/>
                <w:sz w:val="22"/>
                <w:szCs w:val="22"/>
              </w:rPr>
              <w:t xml:space="preserve">Indicators for: EMPLOYMENT, AND ECONOMIC GROWTH including life-long </w:t>
            </w:r>
            <w:r w:rsidR="00553F3D" w:rsidRPr="00142D91">
              <w:rPr>
                <w:b/>
                <w:color w:val="000000"/>
                <w:sz w:val="22"/>
                <w:szCs w:val="22"/>
              </w:rPr>
              <w:t>learning,</w:t>
            </w:r>
            <w:r w:rsidRPr="00142D91">
              <w:rPr>
                <w:b/>
                <w:color w:val="000000"/>
                <w:sz w:val="22"/>
                <w:szCs w:val="22"/>
              </w:rPr>
              <w:t xml:space="preserve"> professional learning</w:t>
            </w:r>
          </w:p>
        </w:tc>
        <w:tc>
          <w:tcPr>
            <w:tcW w:w="2500" w:type="pct"/>
            <w:tcBorders>
              <w:top w:val="single" w:sz="4" w:space="0" w:color="auto"/>
              <w:left w:val="single" w:sz="4" w:space="0" w:color="auto"/>
              <w:right w:val="single" w:sz="4" w:space="0" w:color="auto"/>
            </w:tcBorders>
            <w:shd w:val="clear" w:color="auto" w:fill="auto"/>
          </w:tcPr>
          <w:p w14:paraId="15F62776" w14:textId="3F74CA33" w:rsidR="008513A7" w:rsidRPr="00142D91" w:rsidRDefault="00B23C57" w:rsidP="00142D91">
            <w:pPr>
              <w:spacing w:before="120" w:after="120"/>
              <w:rPr>
                <w:b/>
                <w:bCs/>
                <w:sz w:val="22"/>
                <w:szCs w:val="22"/>
              </w:rPr>
            </w:pPr>
            <w:r w:rsidRPr="00142D91">
              <w:rPr>
                <w:b/>
                <w:bCs/>
                <w:color w:val="000000"/>
                <w:sz w:val="22"/>
                <w:szCs w:val="22"/>
              </w:rPr>
              <w:t xml:space="preserve">Baseline, </w:t>
            </w:r>
            <w:r w:rsidR="008513A7" w:rsidRPr="00142D91">
              <w:rPr>
                <w:b/>
                <w:bCs/>
                <w:color w:val="000000"/>
                <w:sz w:val="22"/>
                <w:szCs w:val="22"/>
              </w:rPr>
              <w:t>Source, frequency and means of verification</w:t>
            </w:r>
          </w:p>
        </w:tc>
      </w:tr>
      <w:tr w:rsidR="00986584" w:rsidRPr="00215369" w14:paraId="78F31627" w14:textId="77777777" w:rsidTr="5E2321C6">
        <w:trPr>
          <w:trHeight w:val="1164"/>
          <w:jc w:val="center"/>
        </w:trPr>
        <w:tc>
          <w:tcPr>
            <w:tcW w:w="2500" w:type="pct"/>
            <w:tcBorders>
              <w:top w:val="single" w:sz="4" w:space="0" w:color="auto"/>
              <w:left w:val="single" w:sz="4" w:space="0" w:color="auto"/>
              <w:right w:val="single" w:sz="4" w:space="0" w:color="auto"/>
            </w:tcBorders>
            <w:shd w:val="clear" w:color="auto" w:fill="auto"/>
          </w:tcPr>
          <w:p w14:paraId="0CD896F3" w14:textId="1FD3E849" w:rsidR="00986584" w:rsidRDefault="00986584" w:rsidP="00142D91">
            <w:pPr>
              <w:spacing w:before="120" w:after="120"/>
              <w:ind w:left="318" w:hanging="301"/>
              <w:rPr>
                <w:sz w:val="22"/>
                <w:szCs w:val="22"/>
              </w:rPr>
            </w:pPr>
            <w:r w:rsidRPr="00142D91">
              <w:rPr>
                <w:rFonts w:eastAsia="Arial"/>
                <w:color w:val="000000" w:themeColor="text1"/>
                <w:sz w:val="22"/>
                <w:szCs w:val="22"/>
              </w:rPr>
              <w:t xml:space="preserve">4.1 </w:t>
            </w:r>
            <w:r w:rsidRPr="00142D91">
              <w:rPr>
                <w:sz w:val="22"/>
                <w:szCs w:val="22"/>
              </w:rPr>
              <w:t xml:space="preserve">National </w:t>
            </w:r>
            <w:r w:rsidR="4CE35D87" w:rsidRPr="00142D91">
              <w:rPr>
                <w:sz w:val="22"/>
                <w:szCs w:val="22"/>
              </w:rPr>
              <w:t>Indigenous</w:t>
            </w:r>
            <w:r w:rsidRPr="00142D91">
              <w:rPr>
                <w:sz w:val="22"/>
                <w:szCs w:val="22"/>
              </w:rPr>
              <w:t xml:space="preserve"> employment rate (percentage) as compared to the general National employment rate</w:t>
            </w:r>
            <w:r w:rsidR="003F5AAD">
              <w:rPr>
                <w:sz w:val="22"/>
                <w:szCs w:val="22"/>
              </w:rPr>
              <w:t>.</w:t>
            </w:r>
          </w:p>
          <w:p w14:paraId="2AF461E0" w14:textId="7C5BA61D" w:rsidR="00B2525D" w:rsidRPr="00142D91" w:rsidRDefault="00B2525D" w:rsidP="00142D91">
            <w:pPr>
              <w:spacing w:before="120" w:after="120"/>
              <w:ind w:left="318" w:hanging="301"/>
              <w:rPr>
                <w:rFonts w:eastAsia="Arial"/>
                <w:color w:val="000000"/>
                <w:sz w:val="22"/>
                <w:szCs w:val="22"/>
              </w:rPr>
            </w:pPr>
            <w:r>
              <w:rPr>
                <w:rFonts w:eastAsia="Arial"/>
                <w:color w:val="000000"/>
                <w:sz w:val="22"/>
                <w:szCs w:val="22"/>
              </w:rPr>
              <w:t>*Disaggregated</w:t>
            </w:r>
          </w:p>
          <w:p w14:paraId="75A24D62" w14:textId="1C7C7DA6" w:rsidR="00986584" w:rsidRPr="00142D91" w:rsidRDefault="00986584" w:rsidP="00142D91">
            <w:pPr>
              <w:spacing w:before="120" w:after="120"/>
              <w:rPr>
                <w:sz w:val="22"/>
                <w:szCs w:val="22"/>
              </w:rPr>
            </w:pPr>
          </w:p>
        </w:tc>
        <w:tc>
          <w:tcPr>
            <w:tcW w:w="2500" w:type="pct"/>
            <w:tcBorders>
              <w:top w:val="single" w:sz="4" w:space="0" w:color="auto"/>
              <w:left w:val="single" w:sz="4" w:space="0" w:color="auto"/>
              <w:right w:val="single" w:sz="4" w:space="0" w:color="auto"/>
            </w:tcBorders>
            <w:shd w:val="clear" w:color="auto" w:fill="auto"/>
          </w:tcPr>
          <w:p w14:paraId="3D055172" w14:textId="1F830A45" w:rsidR="00CC4ACC" w:rsidRPr="00142D91" w:rsidRDefault="00CC4ACC" w:rsidP="00142D91">
            <w:pPr>
              <w:spacing w:before="120" w:after="120"/>
              <w:textAlignment w:val="baseline"/>
              <w:rPr>
                <w:sz w:val="22"/>
                <w:szCs w:val="22"/>
              </w:rPr>
            </w:pPr>
            <w:r w:rsidRPr="00142D91">
              <w:rPr>
                <w:sz w:val="22"/>
                <w:szCs w:val="22"/>
              </w:rPr>
              <w:t xml:space="preserve">Baseline: </w:t>
            </w:r>
            <w:r w:rsidR="00622EDE">
              <w:rPr>
                <w:sz w:val="22"/>
                <w:szCs w:val="22"/>
              </w:rPr>
              <w:t>T</w:t>
            </w:r>
            <w:r w:rsidR="00385DD9">
              <w:rPr>
                <w:sz w:val="22"/>
                <w:szCs w:val="22"/>
              </w:rPr>
              <w:t xml:space="preserve">he </w:t>
            </w:r>
            <w:r w:rsidR="00385DD9" w:rsidRPr="00142D91">
              <w:rPr>
                <w:sz w:val="22"/>
                <w:szCs w:val="22"/>
              </w:rPr>
              <w:t xml:space="preserve">National Indigenous employment rate (percentage) as compared to the general National employment rate, </w:t>
            </w:r>
            <w:r w:rsidRPr="00142D91">
              <w:rPr>
                <w:sz w:val="22"/>
                <w:szCs w:val="22"/>
              </w:rPr>
              <w:t>as of 2022-2023.</w:t>
            </w:r>
          </w:p>
          <w:p w14:paraId="6FF0691C" w14:textId="07BFE1FB" w:rsidR="00F3229B" w:rsidRPr="00142D91" w:rsidRDefault="13F586A5" w:rsidP="00142D91">
            <w:pPr>
              <w:spacing w:before="120" w:after="120"/>
              <w:textAlignment w:val="baseline"/>
              <w:rPr>
                <w:color w:val="000000" w:themeColor="text1"/>
                <w:sz w:val="22"/>
                <w:szCs w:val="22"/>
              </w:rPr>
            </w:pPr>
            <w:r w:rsidRPr="00142D91">
              <w:rPr>
                <w:color w:val="000000"/>
                <w:sz w:val="22"/>
                <w:szCs w:val="22"/>
              </w:rPr>
              <w:t>Source:</w:t>
            </w:r>
            <w:r w:rsidR="583CFA42" w:rsidRPr="00142D91">
              <w:rPr>
                <w:color w:val="000000"/>
                <w:sz w:val="22"/>
                <w:szCs w:val="22"/>
              </w:rPr>
              <w:t xml:space="preserve"> National statistics, and data and information, submitted by </w:t>
            </w:r>
            <w:r w:rsidR="30EE589D" w:rsidRPr="00142D91">
              <w:rPr>
                <w:color w:val="000000"/>
                <w:sz w:val="22"/>
                <w:szCs w:val="22"/>
              </w:rPr>
              <w:t>Indigenous Peoples</w:t>
            </w:r>
            <w:r w:rsidR="583CFA42" w:rsidRPr="00142D91">
              <w:rPr>
                <w:color w:val="000000"/>
                <w:sz w:val="22"/>
                <w:szCs w:val="22"/>
              </w:rPr>
              <w:t>’ organizations</w:t>
            </w:r>
            <w:r w:rsidR="65806B70" w:rsidRPr="00142D91">
              <w:rPr>
                <w:color w:val="000000"/>
                <w:sz w:val="22"/>
                <w:szCs w:val="22"/>
              </w:rPr>
              <w:t>.</w:t>
            </w:r>
            <w:r w:rsidR="00B57F0F" w:rsidRPr="00142D91">
              <w:rPr>
                <w:rStyle w:val="FootnoteReference"/>
                <w:color w:val="000000"/>
                <w:sz w:val="22"/>
                <w:szCs w:val="22"/>
              </w:rPr>
              <w:footnoteReference w:id="26"/>
            </w:r>
            <w:r w:rsidR="583CFA42" w:rsidRPr="00142D91">
              <w:rPr>
                <w:color w:val="000000" w:themeColor="text1"/>
                <w:sz w:val="22"/>
                <w:szCs w:val="22"/>
              </w:rPr>
              <w:t xml:space="preserve"> </w:t>
            </w:r>
          </w:p>
          <w:p w14:paraId="2F03809F" w14:textId="012DB311" w:rsidR="00986584" w:rsidRPr="00142D91" w:rsidRDefault="5B167594">
            <w:pPr>
              <w:spacing w:before="120" w:after="120"/>
              <w:rPr>
                <w:color w:val="000000"/>
                <w:sz w:val="22"/>
                <w:szCs w:val="22"/>
              </w:rPr>
            </w:pPr>
            <w:r w:rsidRPr="5E2321C6">
              <w:rPr>
                <w:color w:val="000000" w:themeColor="text1"/>
                <w:sz w:val="22"/>
                <w:szCs w:val="22"/>
              </w:rPr>
              <w:t xml:space="preserve"> MoV</w:t>
            </w:r>
            <w:r w:rsidR="5938FE30" w:rsidRPr="5E2321C6">
              <w:rPr>
                <w:color w:val="000000" w:themeColor="text1"/>
                <w:sz w:val="22"/>
                <w:szCs w:val="22"/>
              </w:rPr>
              <w:t xml:space="preserve">: Statistical submissions from Governments, </w:t>
            </w:r>
            <w:r w:rsidR="30EE589D" w:rsidRPr="5E2321C6">
              <w:rPr>
                <w:color w:val="000000" w:themeColor="text1"/>
                <w:sz w:val="22"/>
                <w:szCs w:val="22"/>
              </w:rPr>
              <w:t>Indigenous Peoples</w:t>
            </w:r>
            <w:r w:rsidR="5938FE30" w:rsidRPr="5E2321C6">
              <w:rPr>
                <w:color w:val="000000" w:themeColor="text1"/>
                <w:sz w:val="22"/>
                <w:szCs w:val="22"/>
              </w:rPr>
              <w:t xml:space="preserve"> and Partners participating in IDIL to the IDIL data-base</w:t>
            </w:r>
            <w:r w:rsidR="3DA05BFF" w:rsidRPr="5E2321C6">
              <w:rPr>
                <w:color w:val="000000" w:themeColor="text1"/>
                <w:sz w:val="22"/>
                <w:szCs w:val="22"/>
              </w:rPr>
              <w:t xml:space="preserve"> concerning employment demonstrate the effectiveness of related policies, programmes, and projects.</w:t>
            </w:r>
          </w:p>
          <w:p w14:paraId="346A1C38" w14:textId="77777777" w:rsidR="00986584" w:rsidRPr="00142D91" w:rsidRDefault="00986584"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p>
          <w:p w14:paraId="65C95C9E" w14:textId="7E7DCCBB" w:rsidR="00986584" w:rsidRPr="00142D91" w:rsidRDefault="00986584" w:rsidP="00142D91">
            <w:pPr>
              <w:spacing w:before="120" w:after="120"/>
              <w:rPr>
                <w:sz w:val="22"/>
                <w:szCs w:val="22"/>
              </w:rPr>
            </w:pPr>
          </w:p>
        </w:tc>
      </w:tr>
      <w:tr w:rsidR="00986584" w:rsidRPr="00215369" w14:paraId="04B2D31C" w14:textId="77777777" w:rsidTr="5E2321C6">
        <w:trPr>
          <w:trHeight w:val="1164"/>
          <w:jc w:val="center"/>
        </w:trPr>
        <w:tc>
          <w:tcPr>
            <w:tcW w:w="2500" w:type="pct"/>
            <w:tcBorders>
              <w:top w:val="single" w:sz="4" w:space="0" w:color="auto"/>
              <w:left w:val="single" w:sz="4" w:space="0" w:color="auto"/>
              <w:right w:val="single" w:sz="4" w:space="0" w:color="auto"/>
            </w:tcBorders>
            <w:shd w:val="clear" w:color="auto" w:fill="auto"/>
          </w:tcPr>
          <w:p w14:paraId="2512932A" w14:textId="43E7F956" w:rsidR="0013622F" w:rsidRPr="0013622F" w:rsidRDefault="13F586A5" w:rsidP="003F5AAD">
            <w:pPr>
              <w:spacing w:before="120" w:after="120"/>
              <w:ind w:left="308" w:hanging="291"/>
              <w:rPr>
                <w:rStyle w:val="CSCFbold"/>
                <w:rFonts w:ascii="Times New Roman" w:eastAsia="Arial" w:hAnsi="Times New Roman"/>
                <w:iCs w:val="0"/>
                <w:color w:val="000000"/>
                <w:sz w:val="22"/>
                <w:szCs w:val="22"/>
                <w:lang w:val="en-CA"/>
              </w:rPr>
            </w:pPr>
            <w:r w:rsidRPr="5E2321C6">
              <w:rPr>
                <w:rFonts w:eastAsia="Arial"/>
                <w:sz w:val="22"/>
                <w:szCs w:val="22"/>
              </w:rPr>
              <w:t xml:space="preserve">4.2 </w:t>
            </w:r>
            <w:r w:rsidR="4A4B82FD" w:rsidRPr="5E2321C6">
              <w:rPr>
                <w:rFonts w:eastAsia="Arial"/>
                <w:sz w:val="22"/>
                <w:szCs w:val="22"/>
              </w:rPr>
              <w:t xml:space="preserve">The number of </w:t>
            </w:r>
            <w:r w:rsidR="0A2B913A" w:rsidRPr="5E2321C6">
              <w:rPr>
                <w:rFonts w:eastAsia="Arial"/>
                <w:sz w:val="22"/>
                <w:szCs w:val="22"/>
              </w:rPr>
              <w:t xml:space="preserve">Government and </w:t>
            </w:r>
            <w:r w:rsidR="30EE589D" w:rsidRPr="5E2321C6">
              <w:rPr>
                <w:rFonts w:eastAsia="Arial"/>
                <w:sz w:val="22"/>
                <w:szCs w:val="22"/>
              </w:rPr>
              <w:t>Indigenous Peoples</w:t>
            </w:r>
            <w:r w:rsidR="4A4B82FD" w:rsidRPr="5E2321C6">
              <w:rPr>
                <w:rFonts w:eastAsia="Arial"/>
                <w:sz w:val="22"/>
                <w:szCs w:val="22"/>
              </w:rPr>
              <w:t>’</w:t>
            </w:r>
            <w:r w:rsidR="0A2B913A" w:rsidRPr="5E2321C6">
              <w:rPr>
                <w:rFonts w:eastAsia="Arial"/>
                <w:sz w:val="22"/>
                <w:szCs w:val="22"/>
              </w:rPr>
              <w:t xml:space="preserve"> p</w:t>
            </w:r>
            <w:r w:rsidRPr="5E2321C6">
              <w:rPr>
                <w:color w:val="000000" w:themeColor="text1"/>
                <w:sz w:val="22"/>
                <w:szCs w:val="22"/>
              </w:rPr>
              <w:t>olicies, programmes</w:t>
            </w:r>
            <w:r w:rsidR="4A4B82FD" w:rsidRPr="5E2321C6">
              <w:rPr>
                <w:color w:val="000000" w:themeColor="text1"/>
                <w:sz w:val="22"/>
                <w:szCs w:val="22"/>
              </w:rPr>
              <w:t>, initiatives,</w:t>
            </w:r>
            <w:r w:rsidRPr="5E2321C6">
              <w:rPr>
                <w:color w:val="000000" w:themeColor="text1"/>
                <w:sz w:val="22"/>
                <w:szCs w:val="22"/>
              </w:rPr>
              <w:t xml:space="preserve"> projects and stories, </w:t>
            </w:r>
            <w:r w:rsidR="0013622F">
              <w:rPr>
                <w:color w:val="000000" w:themeColor="text1"/>
                <w:sz w:val="22"/>
                <w:szCs w:val="22"/>
              </w:rPr>
              <w:t>promoting</w:t>
            </w:r>
            <w:r w:rsidR="0013622F">
              <w:rPr>
                <w:rFonts w:eastAsia="Arial"/>
                <w:color w:val="000000"/>
              </w:rPr>
              <w:t xml:space="preserve"> </w:t>
            </w:r>
            <w:r w:rsidR="0013622F">
              <w:rPr>
                <w:rFonts w:eastAsia="Arial"/>
                <w:color w:val="000000"/>
                <w:sz w:val="22"/>
                <w:szCs w:val="22"/>
              </w:rPr>
              <w:t xml:space="preserve">traditional occupations/livelihoods and their intergenerational </w:t>
            </w:r>
            <w:r w:rsidR="0013622F" w:rsidRPr="006C3577">
              <w:rPr>
                <w:rFonts w:eastAsia="Arial"/>
                <w:color w:val="000000"/>
                <w:sz w:val="22"/>
                <w:szCs w:val="22"/>
              </w:rPr>
              <w:t>transmission</w:t>
            </w:r>
            <w:r w:rsidR="003F5AAD">
              <w:rPr>
                <w:rFonts w:eastAsia="Arial"/>
                <w:color w:val="000000"/>
                <w:sz w:val="22"/>
                <w:szCs w:val="22"/>
              </w:rPr>
              <w:t>, including the role of indigenous languages and knowledge.</w:t>
            </w:r>
          </w:p>
          <w:p w14:paraId="172E485E" w14:textId="5EF63D4E" w:rsidR="00986584" w:rsidRPr="00142D91" w:rsidRDefault="00986584" w:rsidP="00142D91">
            <w:pPr>
              <w:spacing w:before="120" w:after="120"/>
              <w:ind w:left="318" w:hanging="301"/>
              <w:rPr>
                <w:rFonts w:eastAsia="Arial"/>
                <w:color w:val="000000"/>
                <w:sz w:val="22"/>
                <w:szCs w:val="22"/>
              </w:rPr>
            </w:pPr>
          </w:p>
        </w:tc>
        <w:tc>
          <w:tcPr>
            <w:tcW w:w="2500" w:type="pct"/>
            <w:tcBorders>
              <w:left w:val="single" w:sz="4" w:space="0" w:color="auto"/>
              <w:right w:val="single" w:sz="4" w:space="0" w:color="auto"/>
            </w:tcBorders>
            <w:shd w:val="clear" w:color="auto" w:fill="auto"/>
          </w:tcPr>
          <w:p w14:paraId="0091AD21" w14:textId="67B6A17F" w:rsidR="00CC4ACC" w:rsidRPr="0013622F" w:rsidRDefault="00CC4ACC" w:rsidP="003F5AAD">
            <w:pPr>
              <w:spacing w:before="120" w:after="120"/>
              <w:textAlignment w:val="baseline"/>
              <w:rPr>
                <w:color w:val="000000" w:themeColor="text1"/>
                <w:sz w:val="22"/>
                <w:szCs w:val="22"/>
              </w:rPr>
            </w:pPr>
            <w:r w:rsidRPr="00142D91">
              <w:rPr>
                <w:sz w:val="22"/>
                <w:szCs w:val="22"/>
              </w:rPr>
              <w:t xml:space="preserve">Baseline: Status of submissions </w:t>
            </w:r>
            <w:r w:rsidR="00C01DF1" w:rsidRPr="00142D91">
              <w:rPr>
                <w:color w:val="000000" w:themeColor="text1"/>
                <w:sz w:val="22"/>
                <w:szCs w:val="22"/>
              </w:rPr>
              <w:t xml:space="preserve">of programmes and/or projects </w:t>
            </w:r>
            <w:r w:rsidR="0013622F">
              <w:rPr>
                <w:color w:val="000000" w:themeColor="text1"/>
                <w:sz w:val="22"/>
                <w:szCs w:val="22"/>
              </w:rPr>
              <w:t>promoting</w:t>
            </w:r>
            <w:r w:rsidR="0013622F">
              <w:rPr>
                <w:rFonts w:eastAsia="Arial"/>
                <w:color w:val="000000"/>
              </w:rPr>
              <w:t xml:space="preserve"> </w:t>
            </w:r>
            <w:r w:rsidR="0013622F">
              <w:rPr>
                <w:rFonts w:eastAsia="Arial"/>
                <w:color w:val="000000"/>
                <w:sz w:val="22"/>
                <w:szCs w:val="22"/>
              </w:rPr>
              <w:t>traditional occupations/livelihoods and their</w:t>
            </w:r>
            <w:r w:rsidR="003F5AAD">
              <w:rPr>
                <w:rFonts w:eastAsia="Arial"/>
                <w:color w:val="000000"/>
                <w:sz w:val="22"/>
                <w:szCs w:val="22"/>
              </w:rPr>
              <w:t xml:space="preserve"> </w:t>
            </w:r>
            <w:r w:rsidR="0013622F">
              <w:rPr>
                <w:rFonts w:eastAsia="Arial"/>
                <w:color w:val="000000"/>
                <w:sz w:val="22"/>
                <w:szCs w:val="22"/>
              </w:rPr>
              <w:t xml:space="preserve">intergenerational </w:t>
            </w:r>
            <w:r w:rsidR="0013622F" w:rsidRPr="006C3577">
              <w:rPr>
                <w:rFonts w:eastAsia="Arial"/>
                <w:color w:val="000000"/>
                <w:sz w:val="22"/>
                <w:szCs w:val="22"/>
              </w:rPr>
              <w:t>transmission</w:t>
            </w:r>
            <w:r w:rsidR="003F5AAD">
              <w:rPr>
                <w:rFonts w:eastAsia="Arial"/>
                <w:color w:val="000000"/>
                <w:sz w:val="22"/>
                <w:szCs w:val="22"/>
              </w:rPr>
              <w:t>,</w:t>
            </w:r>
            <w:r w:rsidR="0013622F" w:rsidRPr="006C3577">
              <w:rPr>
                <w:rStyle w:val="CSCFbold"/>
                <w:rFonts w:ascii="Times New Roman" w:hAnsi="Times New Roman"/>
                <w:sz w:val="22"/>
                <w:szCs w:val="22"/>
              </w:rPr>
              <w:t>,</w:t>
            </w:r>
            <w:r w:rsidR="0013622F">
              <w:rPr>
                <w:rStyle w:val="CSCFbold"/>
                <w:rFonts w:ascii="Times New Roman" w:hAnsi="Times New Roman"/>
                <w:sz w:val="22"/>
                <w:szCs w:val="22"/>
              </w:rPr>
              <w:t xml:space="preserve"> </w:t>
            </w:r>
            <w:r w:rsidR="0013622F">
              <w:rPr>
                <w:rStyle w:val="CSCFbold"/>
                <w:rFonts w:ascii="Times New Roman" w:hAnsi="Times New Roman"/>
              </w:rPr>
              <w:t xml:space="preserve">as submitted </w:t>
            </w:r>
            <w:r w:rsidR="00622EDE">
              <w:rPr>
                <w:color w:val="000000" w:themeColor="text1"/>
                <w:sz w:val="22"/>
                <w:szCs w:val="22"/>
              </w:rPr>
              <w:t xml:space="preserve">to the IDIL database, </w:t>
            </w:r>
            <w:r w:rsidR="00EC6304" w:rsidRPr="00142D91">
              <w:rPr>
                <w:sz w:val="22"/>
                <w:szCs w:val="22"/>
              </w:rPr>
              <w:t>2022-2023</w:t>
            </w:r>
            <w:r w:rsidR="00EC6304">
              <w:rPr>
                <w:sz w:val="22"/>
                <w:szCs w:val="22"/>
              </w:rPr>
              <w:t>.</w:t>
            </w:r>
          </w:p>
          <w:p w14:paraId="12F32065" w14:textId="45401DC6" w:rsidR="00986584" w:rsidRPr="00142D91" w:rsidRDefault="00B90703" w:rsidP="00142D91">
            <w:pPr>
              <w:spacing w:before="120" w:after="120"/>
              <w:textAlignment w:val="baseline"/>
              <w:rPr>
                <w:color w:val="000000"/>
                <w:sz w:val="22"/>
                <w:szCs w:val="22"/>
              </w:rPr>
            </w:pPr>
            <w:r w:rsidRPr="00142D91">
              <w:rPr>
                <w:color w:val="000000" w:themeColor="text1"/>
                <w:sz w:val="22"/>
                <w:szCs w:val="22"/>
              </w:rPr>
              <w:t xml:space="preserve">Source: </w:t>
            </w:r>
            <w:r w:rsidR="004E0978" w:rsidRPr="00142D91">
              <w:rPr>
                <w:rFonts w:eastAsia="Arial"/>
                <w:sz w:val="22"/>
                <w:szCs w:val="22"/>
              </w:rPr>
              <w:t>Government</w:t>
            </w:r>
            <w:r w:rsidR="00A67A45" w:rsidRPr="00142D91">
              <w:rPr>
                <w:rFonts w:eastAsia="Arial"/>
                <w:sz w:val="22"/>
                <w:szCs w:val="22"/>
              </w:rPr>
              <w:t>s</w:t>
            </w:r>
            <w:r w:rsidR="004E0978" w:rsidRPr="00142D91">
              <w:rPr>
                <w:rFonts w:eastAsia="Arial"/>
                <w:sz w:val="22"/>
                <w:szCs w:val="22"/>
              </w:rPr>
              <w:t xml:space="preserve"> and </w:t>
            </w:r>
            <w:r w:rsidR="4CE35D87" w:rsidRPr="00142D91">
              <w:rPr>
                <w:rFonts w:eastAsia="Arial"/>
                <w:sz w:val="22"/>
                <w:szCs w:val="22"/>
              </w:rPr>
              <w:t>Indigenous</w:t>
            </w:r>
            <w:r w:rsidR="004E0978" w:rsidRPr="00142D91">
              <w:rPr>
                <w:rFonts w:eastAsia="Arial"/>
                <w:sz w:val="22"/>
                <w:szCs w:val="22"/>
              </w:rPr>
              <w:t xml:space="preserve"> </w:t>
            </w:r>
            <w:r w:rsidR="00C43F28" w:rsidRPr="00142D91">
              <w:rPr>
                <w:rFonts w:eastAsia="Arial"/>
                <w:sz w:val="22"/>
                <w:szCs w:val="22"/>
              </w:rPr>
              <w:t>organizations</w:t>
            </w:r>
            <w:r w:rsidR="004E0978" w:rsidRPr="00142D91">
              <w:rPr>
                <w:rFonts w:eastAsia="Arial"/>
                <w:sz w:val="22"/>
                <w:szCs w:val="22"/>
              </w:rPr>
              <w:t xml:space="preserve"> </w:t>
            </w:r>
            <w:r w:rsidR="008A0015" w:rsidRPr="00142D91">
              <w:rPr>
                <w:color w:val="000000" w:themeColor="text1"/>
                <w:sz w:val="22"/>
                <w:szCs w:val="22"/>
              </w:rPr>
              <w:t>participating in IDI</w:t>
            </w:r>
            <w:r w:rsidR="00C01DF1" w:rsidRPr="00142D91">
              <w:rPr>
                <w:color w:val="000000" w:themeColor="text1"/>
                <w:sz w:val="22"/>
                <w:szCs w:val="22"/>
              </w:rPr>
              <w:t>L.</w:t>
            </w:r>
            <w:r w:rsidR="001D7753" w:rsidRPr="00142D91">
              <w:rPr>
                <w:color w:val="000000" w:themeColor="text1"/>
                <w:sz w:val="22"/>
                <w:szCs w:val="22"/>
              </w:rPr>
              <w:t xml:space="preserve"> </w:t>
            </w:r>
          </w:p>
          <w:p w14:paraId="3CF1F003" w14:textId="184B167F" w:rsidR="0013622F" w:rsidRDefault="439F28CD" w:rsidP="008C5368">
            <w:pPr>
              <w:spacing w:before="120" w:after="120"/>
              <w:textAlignment w:val="baseline"/>
              <w:rPr>
                <w:color w:val="000000" w:themeColor="text1"/>
                <w:sz w:val="22"/>
                <w:szCs w:val="22"/>
              </w:rPr>
            </w:pPr>
            <w:r w:rsidRPr="5E2321C6">
              <w:rPr>
                <w:color w:val="000000" w:themeColor="text1"/>
                <w:sz w:val="22"/>
                <w:szCs w:val="22"/>
              </w:rPr>
              <w:t>MoV</w:t>
            </w:r>
            <w:r w:rsidR="3DA05BFF" w:rsidRPr="5E2321C6">
              <w:rPr>
                <w:color w:val="000000" w:themeColor="text1"/>
                <w:sz w:val="22"/>
                <w:szCs w:val="22"/>
              </w:rPr>
              <w:t xml:space="preserve">: Analysis of submissions from Governments, </w:t>
            </w:r>
            <w:r w:rsidR="30EE589D" w:rsidRPr="5E2321C6">
              <w:rPr>
                <w:color w:val="000000" w:themeColor="text1"/>
                <w:sz w:val="22"/>
                <w:szCs w:val="22"/>
              </w:rPr>
              <w:t>Indigenous Peoples</w:t>
            </w:r>
            <w:r w:rsidR="3DA05BFF" w:rsidRPr="5E2321C6">
              <w:rPr>
                <w:color w:val="000000" w:themeColor="text1"/>
                <w:sz w:val="22"/>
                <w:szCs w:val="22"/>
              </w:rPr>
              <w:t xml:space="preserve"> and partners participating in IDIL to the IDIL data-base concerning policies, programmes and/or projects</w:t>
            </w:r>
            <w:r w:rsidR="0013622F">
              <w:rPr>
                <w:color w:val="000000" w:themeColor="text1"/>
                <w:sz w:val="22"/>
                <w:szCs w:val="22"/>
              </w:rPr>
              <w:t xml:space="preserve"> </w:t>
            </w:r>
            <w:r w:rsidR="0013622F">
              <w:rPr>
                <w:color w:val="000000" w:themeColor="text1"/>
                <w:sz w:val="22"/>
                <w:szCs w:val="22"/>
              </w:rPr>
              <w:t>promoting</w:t>
            </w:r>
            <w:r w:rsidR="0013622F">
              <w:rPr>
                <w:rFonts w:eastAsia="Arial"/>
                <w:color w:val="000000"/>
              </w:rPr>
              <w:t xml:space="preserve"> </w:t>
            </w:r>
            <w:r w:rsidR="0013622F">
              <w:rPr>
                <w:rFonts w:eastAsia="Arial"/>
                <w:color w:val="000000"/>
                <w:sz w:val="22"/>
                <w:szCs w:val="22"/>
              </w:rPr>
              <w:t xml:space="preserve">traditional occupations/livelihoods and their intergenerational </w:t>
            </w:r>
            <w:r w:rsidR="0013622F" w:rsidRPr="006C3577">
              <w:rPr>
                <w:rFonts w:eastAsia="Arial"/>
                <w:color w:val="000000"/>
                <w:sz w:val="22"/>
                <w:szCs w:val="22"/>
              </w:rPr>
              <w:t>transmission</w:t>
            </w:r>
            <w:r w:rsidR="003F5AAD">
              <w:rPr>
                <w:rFonts w:eastAsia="Arial"/>
                <w:color w:val="000000"/>
                <w:sz w:val="22"/>
                <w:szCs w:val="22"/>
              </w:rPr>
              <w:t>.</w:t>
            </w:r>
          </w:p>
          <w:p w14:paraId="659AF4EB" w14:textId="1FAD6747" w:rsidR="001D7753" w:rsidRPr="00142D91" w:rsidRDefault="00B90703" w:rsidP="00142D91">
            <w:pPr>
              <w:spacing w:before="120" w:after="120"/>
              <w:textAlignment w:val="baseline"/>
              <w:rPr>
                <w:color w:val="000000"/>
                <w:sz w:val="22"/>
                <w:szCs w:val="22"/>
              </w:rPr>
            </w:pPr>
            <w:r w:rsidRPr="00142D91">
              <w:rPr>
                <w:color w:val="000000"/>
                <w:sz w:val="22"/>
                <w:szCs w:val="22"/>
              </w:rPr>
              <w:t>Frequency:</w:t>
            </w:r>
            <w:r w:rsidR="001D7753" w:rsidRPr="00142D91">
              <w:rPr>
                <w:color w:val="000000"/>
                <w:sz w:val="22"/>
                <w:szCs w:val="22"/>
              </w:rPr>
              <w:t xml:space="preserve"> 2022-2023 (Baseline), 2027 (mid-term review), 2032 (end of Decade review).</w:t>
            </w:r>
          </w:p>
        </w:tc>
      </w:tr>
      <w:tr w:rsidR="008513A7" w:rsidRPr="00215369" w14:paraId="5924A248"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B4C6E7" w:themeFill="accent1" w:themeFillTint="66"/>
          </w:tcPr>
          <w:p w14:paraId="20A5C092" w14:textId="77777777" w:rsidR="008513A7" w:rsidRPr="00142D91" w:rsidRDefault="008513A7" w:rsidP="00142D91">
            <w:pPr>
              <w:spacing w:before="120" w:after="120"/>
              <w:rPr>
                <w:b/>
                <w:bCs/>
                <w:sz w:val="22"/>
                <w:szCs w:val="22"/>
              </w:rPr>
            </w:pPr>
            <w:r w:rsidRPr="00142D91">
              <w:rPr>
                <w:rFonts w:eastAsia="Arial Unicode MS"/>
                <w:b/>
                <w:bCs/>
                <w:sz w:val="22"/>
                <w:szCs w:val="22"/>
              </w:rPr>
              <w:t>ADDITIONALLY, ALL 4 OUTCOMES ARE SUPPORTED</w:t>
            </w:r>
            <w:r w:rsidRPr="00142D91">
              <w:rPr>
                <w:b/>
                <w:bCs/>
                <w:color w:val="000000"/>
                <w:sz w:val="22"/>
                <w:szCs w:val="22"/>
              </w:rPr>
              <w:t xml:space="preserve"> INDIRECTLY BY </w:t>
            </w:r>
            <w:r w:rsidRPr="00142D91">
              <w:rPr>
                <w:b/>
                <w:bCs/>
                <w:sz w:val="22"/>
                <w:szCs w:val="22"/>
              </w:rPr>
              <w:t>OUTPUTS 2, 3, 4, 6, 7, 9.</w:t>
            </w:r>
          </w:p>
          <w:p w14:paraId="11D951D2" w14:textId="77777777" w:rsidR="008513A7" w:rsidRPr="00142D91" w:rsidRDefault="008513A7" w:rsidP="00142D91">
            <w:pPr>
              <w:spacing w:before="120" w:after="120"/>
              <w:rPr>
                <w:b/>
                <w:bCs/>
                <w:sz w:val="22"/>
                <w:szCs w:val="22"/>
              </w:rPr>
            </w:pPr>
            <w:r w:rsidRPr="00142D91">
              <w:rPr>
                <w:b/>
                <w:bCs/>
                <w:sz w:val="22"/>
                <w:szCs w:val="22"/>
              </w:rPr>
              <w:t>To avoid overlap and duplication they are included in this section.</w:t>
            </w:r>
          </w:p>
        </w:tc>
      </w:tr>
      <w:tr w:rsidR="008513A7" w:rsidRPr="00215369" w14:paraId="5B83BAE1"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6D727873" w14:textId="1C27A937" w:rsidR="008513A7" w:rsidRPr="00142D91" w:rsidRDefault="78C4447A" w:rsidP="00142D91">
            <w:pPr>
              <w:spacing w:before="120" w:after="120"/>
              <w:rPr>
                <w:b/>
                <w:bCs/>
                <w:sz w:val="22"/>
                <w:szCs w:val="22"/>
              </w:rPr>
            </w:pPr>
            <w:r w:rsidRPr="5E2321C6">
              <w:rPr>
                <w:b/>
                <w:bCs/>
                <w:sz w:val="22"/>
                <w:szCs w:val="22"/>
              </w:rPr>
              <w:lastRenderedPageBreak/>
              <w:t xml:space="preserve">Output 2 </w:t>
            </w:r>
            <w:r w:rsidRPr="5E2321C6">
              <w:rPr>
                <w:rFonts w:eastAsia="Arial"/>
                <w:b/>
                <w:bCs/>
                <w:color w:val="000000" w:themeColor="text1"/>
                <w:sz w:val="22"/>
                <w:szCs w:val="22"/>
              </w:rPr>
              <w:t xml:space="preserve">Enhanced capacities among </w:t>
            </w:r>
            <w:r w:rsidR="30EE589D" w:rsidRPr="5E2321C6">
              <w:rPr>
                <w:rFonts w:eastAsia="Arial"/>
                <w:b/>
                <w:bCs/>
                <w:color w:val="000000" w:themeColor="text1"/>
                <w:sz w:val="22"/>
                <w:szCs w:val="22"/>
              </w:rPr>
              <w:t>Indigenous Peoples</w:t>
            </w:r>
            <w:r w:rsidRPr="5E2321C6">
              <w:rPr>
                <w:rFonts w:eastAsia="Arial"/>
                <w:b/>
                <w:bCs/>
                <w:color w:val="000000" w:themeColor="text1"/>
                <w:sz w:val="22"/>
                <w:szCs w:val="22"/>
              </w:rPr>
              <w:t xml:space="preserve"> for applying their languages and knowledge to the eradication of hunger and maintaining the integrity of </w:t>
            </w:r>
            <w:r w:rsidR="4CE35D87" w:rsidRPr="5E2321C6">
              <w:rPr>
                <w:rFonts w:eastAsia="Arial"/>
                <w:b/>
                <w:bCs/>
                <w:color w:val="000000" w:themeColor="text1"/>
                <w:sz w:val="22"/>
                <w:szCs w:val="22"/>
              </w:rPr>
              <w:t>Indigenous</w:t>
            </w:r>
            <w:r w:rsidRPr="5E2321C6">
              <w:rPr>
                <w:rFonts w:eastAsia="Arial"/>
                <w:b/>
                <w:bCs/>
                <w:color w:val="000000" w:themeColor="text1"/>
                <w:sz w:val="22"/>
                <w:szCs w:val="22"/>
              </w:rPr>
              <w:t xml:space="preserve"> food systems</w:t>
            </w:r>
            <w:r w:rsidRPr="5E2321C6">
              <w:rPr>
                <w:rFonts w:eastAsia="Arial"/>
                <w:color w:val="000000" w:themeColor="text1"/>
                <w:sz w:val="22"/>
                <w:szCs w:val="22"/>
              </w:rPr>
              <w:t xml:space="preserve"> </w:t>
            </w:r>
          </w:p>
        </w:tc>
      </w:tr>
      <w:tr w:rsidR="008513A7" w:rsidRPr="00215369" w14:paraId="44F6BA93"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67A5212D" w14:textId="11E051DC" w:rsidR="008513A7" w:rsidRPr="00142D91" w:rsidRDefault="008513A7" w:rsidP="00142D91">
            <w:pPr>
              <w:spacing w:before="120" w:after="120"/>
              <w:rPr>
                <w:b/>
                <w:bCs/>
                <w:sz w:val="22"/>
                <w:szCs w:val="22"/>
              </w:rPr>
            </w:pPr>
            <w:r w:rsidRPr="00142D91">
              <w:rPr>
                <w:b/>
                <w:bCs/>
                <w:sz w:val="22"/>
                <w:szCs w:val="22"/>
              </w:rPr>
              <w:t>Indicators relevant for Output 2</w:t>
            </w:r>
            <w:r w:rsidR="00DB0F54" w:rsidRPr="00142D91">
              <w:rPr>
                <w:b/>
                <w:bCs/>
                <w:sz w:val="22"/>
                <w:szCs w:val="22"/>
              </w:rPr>
              <w:t xml:space="preserve"> and all 4 Outcomes</w:t>
            </w:r>
            <w:r w:rsidRPr="00142D91">
              <w:rPr>
                <w:rFonts w:eastAsia="Arial"/>
                <w:color w:val="000000" w:themeColor="text1"/>
                <w:sz w:val="22"/>
                <w:szCs w:val="22"/>
              </w:rPr>
              <w:t xml:space="preserve"> </w:t>
            </w:r>
          </w:p>
        </w:tc>
      </w:tr>
      <w:tr w:rsidR="008513A7" w:rsidRPr="00215369" w14:paraId="4D2E3804"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39A48701" w14:textId="4EE939ED" w:rsidR="008513A7" w:rsidRPr="00142D91" w:rsidRDefault="008513A7" w:rsidP="00142D91">
            <w:pPr>
              <w:tabs>
                <w:tab w:val="left" w:pos="1975"/>
              </w:tabs>
              <w:spacing w:before="120" w:after="120"/>
              <w:rPr>
                <w:rFonts w:eastAsia="Arial"/>
                <w:b/>
                <w:bCs/>
                <w:color w:val="000000"/>
                <w:sz w:val="22"/>
                <w:szCs w:val="22"/>
                <w:highlight w:val="yellow"/>
              </w:rPr>
            </w:pPr>
            <w:r w:rsidRPr="00142D91">
              <w:rPr>
                <w:rFonts w:eastAsia="Arial"/>
                <w:b/>
                <w:bCs/>
                <w:color w:val="000000" w:themeColor="text1"/>
                <w:sz w:val="22"/>
                <w:szCs w:val="22"/>
              </w:rPr>
              <w:t xml:space="preserve">Indicators ERADICATION OF HUNGER AND THE INTEGRITY OF </w:t>
            </w:r>
            <w:r w:rsidR="4CE35D87" w:rsidRPr="00142D91">
              <w:rPr>
                <w:rFonts w:eastAsia="Arial"/>
                <w:b/>
                <w:bCs/>
                <w:color w:val="000000" w:themeColor="text1"/>
                <w:sz w:val="22"/>
                <w:szCs w:val="22"/>
              </w:rPr>
              <w:t>INDIGENOUS</w:t>
            </w:r>
            <w:r w:rsidRPr="00142D91">
              <w:rPr>
                <w:rFonts w:eastAsia="Arial"/>
                <w:b/>
                <w:bCs/>
                <w:color w:val="000000" w:themeColor="text1"/>
                <w:sz w:val="22"/>
                <w:szCs w:val="22"/>
              </w:rPr>
              <w:t xml:space="preserve"> FOOD SYSTEMS</w:t>
            </w:r>
          </w:p>
        </w:tc>
        <w:tc>
          <w:tcPr>
            <w:tcW w:w="2500" w:type="pct"/>
            <w:tcBorders>
              <w:top w:val="single" w:sz="4" w:space="0" w:color="auto"/>
              <w:left w:val="single" w:sz="4" w:space="0" w:color="auto"/>
              <w:right w:val="single" w:sz="4" w:space="0" w:color="auto"/>
            </w:tcBorders>
            <w:shd w:val="clear" w:color="auto" w:fill="auto"/>
          </w:tcPr>
          <w:p w14:paraId="77DBFAB7" w14:textId="1B4BF850" w:rsidR="008513A7" w:rsidRPr="00142D91" w:rsidRDefault="00B23C57" w:rsidP="00142D91">
            <w:pPr>
              <w:spacing w:before="120" w:after="120"/>
              <w:rPr>
                <w:b/>
                <w:bCs/>
                <w:sz w:val="22"/>
                <w:szCs w:val="22"/>
              </w:rPr>
            </w:pPr>
            <w:r w:rsidRPr="00142D91">
              <w:rPr>
                <w:b/>
                <w:bCs/>
                <w:color w:val="000000"/>
                <w:sz w:val="22"/>
                <w:szCs w:val="22"/>
              </w:rPr>
              <w:t>Baseline, s</w:t>
            </w:r>
            <w:r w:rsidR="008513A7" w:rsidRPr="00142D91">
              <w:rPr>
                <w:b/>
                <w:bCs/>
                <w:color w:val="000000"/>
                <w:sz w:val="22"/>
                <w:szCs w:val="22"/>
              </w:rPr>
              <w:t xml:space="preserve">ource, frequency and means of verification </w:t>
            </w:r>
          </w:p>
        </w:tc>
      </w:tr>
      <w:tr w:rsidR="00C17C50" w:rsidRPr="00215369" w14:paraId="2F7E4458" w14:textId="77777777" w:rsidTr="5E2321C6">
        <w:trPr>
          <w:trHeight w:val="1284"/>
          <w:jc w:val="center"/>
        </w:trPr>
        <w:tc>
          <w:tcPr>
            <w:tcW w:w="2500" w:type="pct"/>
            <w:tcBorders>
              <w:top w:val="single" w:sz="4" w:space="0" w:color="auto"/>
              <w:left w:val="single" w:sz="4" w:space="0" w:color="auto"/>
              <w:right w:val="single" w:sz="4" w:space="0" w:color="auto"/>
            </w:tcBorders>
            <w:shd w:val="clear" w:color="auto" w:fill="auto"/>
          </w:tcPr>
          <w:p w14:paraId="0127BCE9" w14:textId="62534BD6" w:rsidR="00C17C50" w:rsidRPr="00142D91" w:rsidRDefault="00C17C50" w:rsidP="00142D91">
            <w:pPr>
              <w:pStyle w:val="Default"/>
              <w:spacing w:before="120" w:after="120"/>
              <w:ind w:left="318" w:hanging="318"/>
              <w:rPr>
                <w:rFonts w:ascii="Times New Roman" w:hAnsi="Times New Roman" w:cs="Times New Roman"/>
                <w:sz w:val="22"/>
                <w:szCs w:val="22"/>
              </w:rPr>
            </w:pPr>
            <w:r w:rsidRPr="00142D91">
              <w:rPr>
                <w:rFonts w:ascii="Times New Roman" w:hAnsi="Times New Roman" w:cs="Times New Roman"/>
                <w:sz w:val="22"/>
                <w:szCs w:val="22"/>
              </w:rPr>
              <w:t xml:space="preserve">5.1 </w:t>
            </w:r>
            <w:r w:rsidR="003519A6" w:rsidRPr="00142D91">
              <w:rPr>
                <w:rFonts w:ascii="Times New Roman" w:hAnsi="Times New Roman" w:cs="Times New Roman"/>
                <w:sz w:val="22"/>
                <w:szCs w:val="22"/>
              </w:rPr>
              <w:t>Number of p</w:t>
            </w:r>
            <w:r w:rsidRPr="00142D91">
              <w:rPr>
                <w:rFonts w:ascii="Times New Roman" w:hAnsi="Times New Roman" w:cs="Times New Roman"/>
                <w:sz w:val="22"/>
                <w:szCs w:val="22"/>
              </w:rPr>
              <w:t>olicies, programmes and/or projects in place recognizing traditional foods and medicines, and  rights to customary sustainable use of biodiversity.</w:t>
            </w:r>
          </w:p>
          <w:p w14:paraId="0E4F1EC2" w14:textId="325A9EB7" w:rsidR="00C17C50" w:rsidRPr="00142D91" w:rsidRDefault="00C17C50" w:rsidP="00142D91">
            <w:pPr>
              <w:tabs>
                <w:tab w:val="left" w:pos="1975"/>
              </w:tabs>
              <w:spacing w:before="120" w:after="120"/>
              <w:rPr>
                <w:b/>
                <w:bCs/>
                <w:sz w:val="22"/>
                <w:szCs w:val="22"/>
              </w:rPr>
            </w:pPr>
          </w:p>
        </w:tc>
        <w:tc>
          <w:tcPr>
            <w:tcW w:w="2500" w:type="pct"/>
            <w:tcBorders>
              <w:top w:val="single" w:sz="4" w:space="0" w:color="auto"/>
              <w:left w:val="single" w:sz="4" w:space="0" w:color="auto"/>
              <w:right w:val="single" w:sz="4" w:space="0" w:color="auto"/>
            </w:tcBorders>
            <w:shd w:val="clear" w:color="auto" w:fill="auto"/>
          </w:tcPr>
          <w:p w14:paraId="3356585E" w14:textId="33D3E67F" w:rsidR="00EC6304" w:rsidRDefault="00CC4ACC" w:rsidP="00142D91">
            <w:pPr>
              <w:tabs>
                <w:tab w:val="left" w:pos="1975"/>
              </w:tabs>
              <w:spacing w:before="120" w:after="120"/>
              <w:rPr>
                <w:color w:val="000000"/>
                <w:sz w:val="22"/>
                <w:szCs w:val="22"/>
              </w:rPr>
            </w:pPr>
            <w:r w:rsidRPr="00142D91">
              <w:rPr>
                <w:color w:val="000000"/>
                <w:sz w:val="22"/>
                <w:szCs w:val="22"/>
              </w:rPr>
              <w:t xml:space="preserve">Baseline: Status of submissions </w:t>
            </w:r>
            <w:r w:rsidR="00EC6304" w:rsidRPr="00142D91">
              <w:rPr>
                <w:sz w:val="22"/>
                <w:szCs w:val="22"/>
              </w:rPr>
              <w:t xml:space="preserve">of policies, programmes and/or projects </w:t>
            </w:r>
            <w:r w:rsidR="00EC6304">
              <w:rPr>
                <w:sz w:val="22"/>
                <w:szCs w:val="22"/>
              </w:rPr>
              <w:t>on</w:t>
            </w:r>
            <w:r w:rsidR="00EC6304" w:rsidRPr="00142D91">
              <w:rPr>
                <w:sz w:val="22"/>
                <w:szCs w:val="22"/>
              </w:rPr>
              <w:t xml:space="preserve"> traditional foods and medicines, </w:t>
            </w:r>
            <w:r w:rsidR="00622EDE" w:rsidRPr="00142D91">
              <w:rPr>
                <w:sz w:val="22"/>
                <w:szCs w:val="22"/>
              </w:rPr>
              <w:t>and rights</w:t>
            </w:r>
            <w:r w:rsidR="00EC6304" w:rsidRPr="00142D91">
              <w:rPr>
                <w:sz w:val="22"/>
                <w:szCs w:val="22"/>
              </w:rPr>
              <w:t xml:space="preserve"> to customary sustainable use of biodiversity</w:t>
            </w:r>
            <w:r w:rsidR="00EC6304">
              <w:rPr>
                <w:sz w:val="22"/>
                <w:szCs w:val="22"/>
              </w:rPr>
              <w:t>, as of 2022-2023.</w:t>
            </w:r>
          </w:p>
          <w:p w14:paraId="0C5BB0C0" w14:textId="794EB18D" w:rsidR="00C17C50" w:rsidRPr="00142D91" w:rsidRDefault="00C17C50" w:rsidP="00142D91">
            <w:pPr>
              <w:tabs>
                <w:tab w:val="left" w:pos="1975"/>
              </w:tabs>
              <w:spacing w:before="120" w:after="120"/>
              <w:rPr>
                <w:rFonts w:eastAsia="Arial"/>
                <w:color w:val="000000"/>
                <w:sz w:val="22"/>
                <w:szCs w:val="22"/>
              </w:rPr>
            </w:pPr>
            <w:r w:rsidRPr="00142D91">
              <w:rPr>
                <w:rFonts w:eastAsia="Arial"/>
                <w:color w:val="000000" w:themeColor="text1"/>
                <w:sz w:val="22"/>
                <w:szCs w:val="22"/>
              </w:rPr>
              <w:t>Source: Governments</w:t>
            </w:r>
            <w:r w:rsidR="00B57F0F" w:rsidRPr="00142D91">
              <w:rPr>
                <w:rFonts w:eastAsia="Arial"/>
                <w:color w:val="000000" w:themeColor="text1"/>
                <w:sz w:val="22"/>
                <w:szCs w:val="22"/>
              </w:rPr>
              <w:t>,</w:t>
            </w:r>
            <w:r w:rsidRPr="00142D91">
              <w:rPr>
                <w:rFonts w:eastAsia="Arial"/>
                <w:color w:val="000000" w:themeColor="text1"/>
                <w:sz w:val="22"/>
                <w:szCs w:val="22"/>
              </w:rPr>
              <w:t xml:space="preserve"> </w:t>
            </w:r>
            <w:r w:rsidR="4CE35D87" w:rsidRPr="00142D91">
              <w:rPr>
                <w:rFonts w:eastAsia="Arial"/>
                <w:color w:val="000000" w:themeColor="text1"/>
                <w:sz w:val="22"/>
                <w:szCs w:val="22"/>
              </w:rPr>
              <w:t>Indigenous</w:t>
            </w:r>
            <w:r w:rsidRPr="00142D91">
              <w:rPr>
                <w:rFonts w:eastAsia="Arial"/>
                <w:color w:val="000000" w:themeColor="text1"/>
                <w:sz w:val="22"/>
                <w:szCs w:val="22"/>
              </w:rPr>
              <w:t xml:space="preserve"> </w:t>
            </w:r>
            <w:r w:rsidR="001656B9" w:rsidRPr="00142D91">
              <w:rPr>
                <w:rFonts w:eastAsia="Arial"/>
                <w:color w:val="000000" w:themeColor="text1"/>
                <w:sz w:val="22"/>
                <w:szCs w:val="22"/>
              </w:rPr>
              <w:t>organizations</w:t>
            </w:r>
            <w:r w:rsidR="00B57F0F" w:rsidRPr="00142D91">
              <w:rPr>
                <w:rFonts w:eastAsia="Arial"/>
                <w:color w:val="000000" w:themeColor="text1"/>
                <w:sz w:val="22"/>
                <w:szCs w:val="22"/>
              </w:rPr>
              <w:t>,</w:t>
            </w:r>
            <w:r w:rsidRPr="00142D91">
              <w:rPr>
                <w:rFonts w:eastAsia="Arial"/>
                <w:color w:val="000000" w:themeColor="text1"/>
                <w:sz w:val="22"/>
                <w:szCs w:val="22"/>
              </w:rPr>
              <w:t xml:space="preserve"> and partners</w:t>
            </w:r>
            <w:r w:rsidR="00B57F0F" w:rsidRPr="00142D91">
              <w:rPr>
                <w:rFonts w:eastAsia="Arial"/>
                <w:color w:val="000000" w:themeColor="text1"/>
                <w:sz w:val="22"/>
                <w:szCs w:val="22"/>
              </w:rPr>
              <w:t>,</w:t>
            </w:r>
            <w:r w:rsidRPr="00142D91">
              <w:rPr>
                <w:rFonts w:eastAsia="Arial"/>
                <w:color w:val="000000" w:themeColor="text1"/>
                <w:sz w:val="22"/>
                <w:szCs w:val="22"/>
              </w:rPr>
              <w:t xml:space="preserve"> participating in IDIL</w:t>
            </w:r>
            <w:r w:rsidR="004D4F6A" w:rsidRPr="00142D91">
              <w:rPr>
                <w:rFonts w:eastAsia="Arial"/>
                <w:color w:val="000000" w:themeColor="text1"/>
                <w:sz w:val="22"/>
                <w:szCs w:val="22"/>
              </w:rPr>
              <w:t>.</w:t>
            </w:r>
          </w:p>
          <w:p w14:paraId="7EDBEE6D" w14:textId="3888838C" w:rsidR="00C01DF1" w:rsidRPr="00142D91" w:rsidRDefault="7296C027">
            <w:pPr>
              <w:spacing w:before="120" w:after="120"/>
              <w:rPr>
                <w:rFonts w:eastAsia="Arial"/>
                <w:color w:val="000000"/>
                <w:sz w:val="22"/>
                <w:szCs w:val="22"/>
              </w:rPr>
            </w:pPr>
            <w:r w:rsidRPr="65F9B8C7">
              <w:rPr>
                <w:color w:val="000000" w:themeColor="text1"/>
                <w:sz w:val="22"/>
                <w:szCs w:val="22"/>
              </w:rPr>
              <w:t>MoV</w:t>
            </w:r>
            <w:r w:rsidR="5B976089" w:rsidRPr="65F9B8C7">
              <w:rPr>
                <w:color w:val="000000" w:themeColor="text1"/>
                <w:sz w:val="22"/>
                <w:szCs w:val="22"/>
              </w:rPr>
              <w:t>: The validity of p</w:t>
            </w:r>
            <w:r w:rsidR="5B976089" w:rsidRPr="65F9B8C7">
              <w:rPr>
                <w:sz w:val="22"/>
                <w:szCs w:val="22"/>
              </w:rPr>
              <w:t xml:space="preserve">olicies, programmes and/or projects </w:t>
            </w:r>
            <w:r w:rsidR="5B976089" w:rsidRPr="65F9B8C7">
              <w:rPr>
                <w:rFonts w:eastAsia="Arial"/>
                <w:color w:val="000000" w:themeColor="text1"/>
                <w:sz w:val="22"/>
                <w:szCs w:val="22"/>
              </w:rPr>
              <w:t xml:space="preserve">submitted by Governments, Indigenous organizations, and partners to the IDIL database are verified by increase in the percentage of the Indigenous population with access to traditional foods and medicines. </w:t>
            </w:r>
          </w:p>
          <w:p w14:paraId="34987909" w14:textId="77777777" w:rsidR="00C17C50" w:rsidRPr="00142D91" w:rsidRDefault="00C17C50"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p>
          <w:p w14:paraId="58682C74" w14:textId="2A907CBE" w:rsidR="00CE3185" w:rsidRPr="00142D91" w:rsidRDefault="00CE3185" w:rsidP="00142D91">
            <w:pPr>
              <w:spacing w:before="120" w:after="120"/>
              <w:rPr>
                <w:color w:val="000000"/>
                <w:sz w:val="22"/>
                <w:szCs w:val="22"/>
              </w:rPr>
            </w:pPr>
          </w:p>
        </w:tc>
      </w:tr>
      <w:tr w:rsidR="00C17C50" w:rsidRPr="00215369" w14:paraId="12474AA3" w14:textId="77777777" w:rsidTr="5E2321C6">
        <w:trPr>
          <w:trHeight w:val="1284"/>
          <w:jc w:val="center"/>
        </w:trPr>
        <w:tc>
          <w:tcPr>
            <w:tcW w:w="2500" w:type="pct"/>
            <w:tcBorders>
              <w:top w:val="single" w:sz="4" w:space="0" w:color="auto"/>
              <w:left w:val="single" w:sz="4" w:space="0" w:color="auto"/>
              <w:right w:val="single" w:sz="4" w:space="0" w:color="auto"/>
            </w:tcBorders>
            <w:shd w:val="clear" w:color="auto" w:fill="auto"/>
          </w:tcPr>
          <w:p w14:paraId="2B12A0F0" w14:textId="63009B46" w:rsidR="00C17C50" w:rsidRDefault="00C17C50" w:rsidP="00142D91">
            <w:pPr>
              <w:tabs>
                <w:tab w:val="left" w:pos="1975"/>
              </w:tabs>
              <w:spacing w:before="120" w:after="120"/>
              <w:ind w:left="318" w:hanging="318"/>
              <w:rPr>
                <w:rStyle w:val="CSCFbold"/>
                <w:rFonts w:ascii="Times New Roman" w:hAnsi="Times New Roman"/>
                <w:sz w:val="22"/>
                <w:szCs w:val="22"/>
                <w:lang w:eastAsia="en-GB"/>
              </w:rPr>
            </w:pPr>
            <w:r w:rsidRPr="00142D91">
              <w:rPr>
                <w:rStyle w:val="CSCFbold"/>
                <w:rFonts w:ascii="Times New Roman" w:hAnsi="Times New Roman"/>
                <w:sz w:val="22"/>
                <w:szCs w:val="22"/>
                <w:lang w:eastAsia="en-GB"/>
              </w:rPr>
              <w:t xml:space="preserve">5.2 </w:t>
            </w:r>
            <w:r w:rsidRPr="0074027B">
              <w:rPr>
                <w:rStyle w:val="CSCFbold"/>
                <w:rFonts w:ascii="Times New Roman" w:hAnsi="Times New Roman"/>
                <w:sz w:val="22"/>
                <w:szCs w:val="22"/>
                <w:lang w:eastAsia="en-GB"/>
              </w:rPr>
              <w:t xml:space="preserve">Percentage of the </w:t>
            </w:r>
            <w:r w:rsidR="0074027B" w:rsidRPr="0074027B">
              <w:rPr>
                <w:rStyle w:val="CSCFbold"/>
                <w:rFonts w:ascii="Times New Roman" w:hAnsi="Times New Roman"/>
                <w:sz w:val="22"/>
                <w:szCs w:val="22"/>
                <w:lang w:eastAsia="en-GB"/>
              </w:rPr>
              <w:t xml:space="preserve">national </w:t>
            </w:r>
            <w:r w:rsidR="4CE35D87" w:rsidRPr="0074027B">
              <w:rPr>
                <w:rStyle w:val="CSCFbold"/>
                <w:rFonts w:ascii="Times New Roman" w:hAnsi="Times New Roman"/>
                <w:sz w:val="22"/>
                <w:szCs w:val="22"/>
                <w:lang w:eastAsia="en-GB"/>
              </w:rPr>
              <w:t>Indigenous</w:t>
            </w:r>
            <w:r w:rsidRPr="0074027B">
              <w:rPr>
                <w:rStyle w:val="CSCFbold"/>
                <w:rFonts w:ascii="Times New Roman" w:hAnsi="Times New Roman"/>
                <w:sz w:val="22"/>
                <w:szCs w:val="22"/>
                <w:lang w:eastAsia="en-GB"/>
              </w:rPr>
              <w:t xml:space="preserve"> population with access to traditional foods and medicines.</w:t>
            </w:r>
          </w:p>
          <w:p w14:paraId="2951A645" w14:textId="3C6476BD" w:rsidR="00B2525D" w:rsidRPr="00B2525D" w:rsidRDefault="00B2525D" w:rsidP="00142D91">
            <w:pPr>
              <w:tabs>
                <w:tab w:val="left" w:pos="1975"/>
              </w:tabs>
              <w:spacing w:before="120" w:after="120"/>
              <w:ind w:left="318" w:hanging="318"/>
              <w:rPr>
                <w:rStyle w:val="CSCFbold"/>
                <w:rFonts w:ascii="Times New Roman" w:eastAsia="Arial" w:hAnsi="Times New Roman"/>
                <w:color w:val="000000"/>
                <w:sz w:val="22"/>
                <w:szCs w:val="22"/>
                <w:u w:val="single"/>
              </w:rPr>
            </w:pPr>
            <w:r>
              <w:rPr>
                <w:rFonts w:eastAsia="Arial"/>
                <w:color w:val="000000"/>
                <w:sz w:val="22"/>
                <w:szCs w:val="22"/>
              </w:rPr>
              <w:t>*Disaggregated</w:t>
            </w:r>
          </w:p>
          <w:p w14:paraId="2C412D7D" w14:textId="77777777" w:rsidR="00C17C50" w:rsidRPr="00142D91" w:rsidRDefault="00C17C50" w:rsidP="00142D91">
            <w:pPr>
              <w:pStyle w:val="Default"/>
              <w:spacing w:before="120" w:after="120"/>
              <w:rPr>
                <w:rFonts w:ascii="Times New Roman" w:hAnsi="Times New Roman" w:cs="Times New Roman"/>
                <w:sz w:val="22"/>
                <w:szCs w:val="22"/>
              </w:rPr>
            </w:pPr>
          </w:p>
        </w:tc>
        <w:tc>
          <w:tcPr>
            <w:tcW w:w="2500" w:type="pct"/>
            <w:tcBorders>
              <w:left w:val="single" w:sz="4" w:space="0" w:color="auto"/>
              <w:right w:val="single" w:sz="4" w:space="0" w:color="auto"/>
            </w:tcBorders>
            <w:shd w:val="clear" w:color="auto" w:fill="auto"/>
          </w:tcPr>
          <w:p w14:paraId="55E61A71" w14:textId="08D8C5BE" w:rsidR="00CC4ACC" w:rsidRPr="00142D91" w:rsidRDefault="00CC4ACC" w:rsidP="00142D91">
            <w:pPr>
              <w:tabs>
                <w:tab w:val="left" w:pos="1975"/>
              </w:tabs>
              <w:spacing w:before="120" w:after="120"/>
              <w:rPr>
                <w:rStyle w:val="CSCFbold"/>
                <w:rFonts w:ascii="Times New Roman" w:hAnsi="Times New Roman"/>
                <w:sz w:val="22"/>
                <w:szCs w:val="22"/>
                <w:lang w:eastAsia="en-GB"/>
              </w:rPr>
            </w:pPr>
            <w:r w:rsidRPr="00142D91">
              <w:rPr>
                <w:color w:val="000000" w:themeColor="text1"/>
                <w:sz w:val="22"/>
                <w:szCs w:val="22"/>
              </w:rPr>
              <w:t xml:space="preserve">Baseline: </w:t>
            </w:r>
            <w:r w:rsidRPr="00142D91">
              <w:rPr>
                <w:rStyle w:val="CSCFbold"/>
                <w:rFonts w:ascii="Times New Roman" w:hAnsi="Times New Roman"/>
                <w:sz w:val="22"/>
                <w:szCs w:val="22"/>
                <w:lang w:eastAsia="en-GB"/>
              </w:rPr>
              <w:t>Percentage of the Indigenous population with access to traditional foods and medicines</w:t>
            </w:r>
            <w:r w:rsidR="0074027B">
              <w:rPr>
                <w:rStyle w:val="CSCFbold"/>
                <w:rFonts w:ascii="Times New Roman" w:hAnsi="Times New Roman"/>
                <w:sz w:val="22"/>
                <w:szCs w:val="22"/>
                <w:lang w:eastAsia="en-GB"/>
              </w:rPr>
              <w:t>,</w:t>
            </w:r>
            <w:r w:rsidRPr="00142D91">
              <w:rPr>
                <w:rStyle w:val="CSCFbold"/>
                <w:rFonts w:ascii="Times New Roman" w:hAnsi="Times New Roman"/>
                <w:sz w:val="22"/>
                <w:szCs w:val="22"/>
                <w:lang w:eastAsia="en-GB"/>
              </w:rPr>
              <w:t xml:space="preserve"> as of 2022-2023.</w:t>
            </w:r>
          </w:p>
          <w:p w14:paraId="1AA44259" w14:textId="2A172B55" w:rsidR="004D4F6A" w:rsidRPr="00142D91" w:rsidRDefault="00C17C50" w:rsidP="00142D91">
            <w:pPr>
              <w:tabs>
                <w:tab w:val="left" w:pos="1975"/>
              </w:tabs>
              <w:spacing w:before="120" w:after="120"/>
              <w:rPr>
                <w:rFonts w:eastAsia="Arial"/>
                <w:color w:val="000000"/>
                <w:sz w:val="22"/>
                <w:szCs w:val="22"/>
              </w:rPr>
            </w:pPr>
            <w:r w:rsidRPr="00142D91">
              <w:rPr>
                <w:rFonts w:eastAsia="Arial"/>
                <w:color w:val="000000" w:themeColor="text1"/>
                <w:sz w:val="22"/>
                <w:szCs w:val="22"/>
              </w:rPr>
              <w:t xml:space="preserve">Source: </w:t>
            </w:r>
            <w:r w:rsidR="00780FD5" w:rsidRPr="00142D91">
              <w:rPr>
                <w:rFonts w:eastAsia="Arial"/>
                <w:color w:val="000000" w:themeColor="text1"/>
                <w:sz w:val="22"/>
                <w:szCs w:val="22"/>
              </w:rPr>
              <w:t xml:space="preserve">National statistics from </w:t>
            </w:r>
            <w:r w:rsidRPr="00142D91">
              <w:rPr>
                <w:rFonts w:eastAsia="Arial"/>
                <w:color w:val="000000" w:themeColor="text1"/>
                <w:sz w:val="22"/>
                <w:szCs w:val="22"/>
              </w:rPr>
              <w:t>Governments</w:t>
            </w:r>
            <w:r w:rsidR="008A2B7B" w:rsidRPr="00142D91">
              <w:rPr>
                <w:rFonts w:eastAsia="Arial"/>
                <w:color w:val="000000" w:themeColor="text1"/>
                <w:sz w:val="22"/>
                <w:szCs w:val="22"/>
              </w:rPr>
              <w:t xml:space="preserve"> ((Departments of Health and Nutrition)</w:t>
            </w:r>
            <w:r w:rsidRPr="00142D91">
              <w:rPr>
                <w:rFonts w:eastAsia="Arial"/>
                <w:color w:val="000000" w:themeColor="text1"/>
                <w:sz w:val="22"/>
                <w:szCs w:val="22"/>
              </w:rPr>
              <w:t xml:space="preserve"> and </w:t>
            </w:r>
            <w:r w:rsidR="00780FD5" w:rsidRPr="00142D91">
              <w:rPr>
                <w:rFonts w:eastAsia="Arial"/>
                <w:color w:val="000000" w:themeColor="text1"/>
                <w:sz w:val="22"/>
                <w:szCs w:val="22"/>
              </w:rPr>
              <w:t xml:space="preserve">data and information from </w:t>
            </w:r>
            <w:r w:rsidR="4CE35D87" w:rsidRPr="00142D91">
              <w:rPr>
                <w:rFonts w:eastAsia="Arial"/>
                <w:color w:val="000000" w:themeColor="text1"/>
                <w:sz w:val="22"/>
                <w:szCs w:val="22"/>
              </w:rPr>
              <w:t>Indigenous</w:t>
            </w:r>
            <w:r w:rsidRPr="00142D91">
              <w:rPr>
                <w:rFonts w:eastAsia="Arial"/>
                <w:color w:val="000000" w:themeColor="text1"/>
                <w:sz w:val="22"/>
                <w:szCs w:val="22"/>
              </w:rPr>
              <w:t xml:space="preserve"> </w:t>
            </w:r>
            <w:r w:rsidR="001656B9" w:rsidRPr="00142D91">
              <w:rPr>
                <w:rFonts w:eastAsia="Arial"/>
                <w:color w:val="000000" w:themeColor="text1"/>
                <w:sz w:val="22"/>
                <w:szCs w:val="22"/>
              </w:rPr>
              <w:t>organizations</w:t>
            </w:r>
            <w:r w:rsidRPr="00142D91">
              <w:rPr>
                <w:rFonts w:eastAsia="Arial"/>
                <w:color w:val="000000" w:themeColor="text1"/>
                <w:sz w:val="22"/>
                <w:szCs w:val="22"/>
              </w:rPr>
              <w:t xml:space="preserve"> and partners participating in IDIL</w:t>
            </w:r>
            <w:r w:rsidR="00780FD5" w:rsidRPr="00142D91">
              <w:rPr>
                <w:rFonts w:eastAsia="Arial"/>
                <w:color w:val="000000" w:themeColor="text1"/>
                <w:sz w:val="22"/>
                <w:szCs w:val="22"/>
              </w:rPr>
              <w:t xml:space="preserve">, as submitted to the global </w:t>
            </w:r>
            <w:r w:rsidR="008D39EA" w:rsidRPr="00142D91">
              <w:rPr>
                <w:rFonts w:eastAsia="Arial"/>
                <w:color w:val="000000" w:themeColor="text1"/>
                <w:sz w:val="22"/>
                <w:szCs w:val="22"/>
              </w:rPr>
              <w:t>database</w:t>
            </w:r>
            <w:r w:rsidR="0080304B" w:rsidRPr="00142D91">
              <w:rPr>
                <w:rFonts w:eastAsia="Arial"/>
                <w:color w:val="000000" w:themeColor="text1"/>
                <w:sz w:val="22"/>
                <w:szCs w:val="22"/>
              </w:rPr>
              <w:t>.</w:t>
            </w:r>
          </w:p>
          <w:p w14:paraId="32CD01BA" w14:textId="620983A4" w:rsidR="00C01DF1" w:rsidRPr="00142D91" w:rsidRDefault="2BE6A8E0">
            <w:pPr>
              <w:tabs>
                <w:tab w:val="left" w:pos="1975"/>
              </w:tabs>
              <w:spacing w:before="120" w:after="120"/>
              <w:rPr>
                <w:color w:val="000000"/>
                <w:sz w:val="22"/>
                <w:szCs w:val="22"/>
              </w:rPr>
            </w:pPr>
            <w:r w:rsidRPr="65F9B8C7">
              <w:rPr>
                <w:color w:val="000000" w:themeColor="text1"/>
                <w:sz w:val="22"/>
                <w:szCs w:val="22"/>
              </w:rPr>
              <w:t>MoV</w:t>
            </w:r>
            <w:r w:rsidR="5B976089" w:rsidRPr="00142D91">
              <w:rPr>
                <w:color w:val="000000" w:themeColor="text1"/>
                <w:sz w:val="22"/>
                <w:szCs w:val="22"/>
              </w:rPr>
              <w:t>: Statistical trends concerning nutrition and Indigenous communities are supported by the analysis of programmes, policies, and projects, submitted to the global database.</w:t>
            </w:r>
            <w:r w:rsidR="00C01DF1" w:rsidRPr="00142D91">
              <w:rPr>
                <w:rStyle w:val="FootnoteReference"/>
                <w:color w:val="000000" w:themeColor="text1"/>
                <w:sz w:val="22"/>
                <w:szCs w:val="22"/>
              </w:rPr>
              <w:footnoteReference w:id="27"/>
            </w:r>
            <w:r w:rsidR="5B976089" w:rsidRPr="00142D91">
              <w:rPr>
                <w:color w:val="000000" w:themeColor="text1"/>
                <w:sz w:val="22"/>
                <w:szCs w:val="22"/>
              </w:rPr>
              <w:t xml:space="preserve"> </w:t>
            </w:r>
          </w:p>
          <w:p w14:paraId="012BE33F" w14:textId="77777777" w:rsidR="00C17C50" w:rsidRPr="00142D91" w:rsidRDefault="00C17C50"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p>
          <w:p w14:paraId="5B7AD4EC" w14:textId="7BA9F416" w:rsidR="004D4F6A" w:rsidRPr="00142D91" w:rsidRDefault="004D4F6A" w:rsidP="00142D91">
            <w:pPr>
              <w:tabs>
                <w:tab w:val="left" w:pos="1975"/>
              </w:tabs>
              <w:spacing w:before="120" w:after="120"/>
              <w:rPr>
                <w:rFonts w:eastAsia="Arial"/>
                <w:color w:val="000000"/>
                <w:sz w:val="22"/>
                <w:szCs w:val="22"/>
                <w:lang w:val="en-US"/>
              </w:rPr>
            </w:pPr>
          </w:p>
        </w:tc>
      </w:tr>
      <w:tr w:rsidR="00C17C50" w:rsidRPr="00215369" w14:paraId="0DEA0FE9"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1A10B485" w14:textId="30B7F67E" w:rsidR="00C17C50" w:rsidRPr="00142D91" w:rsidRDefault="00C17C50" w:rsidP="00142D91">
            <w:pPr>
              <w:spacing w:before="120" w:after="120"/>
              <w:rPr>
                <w:b/>
                <w:bCs/>
                <w:sz w:val="22"/>
                <w:szCs w:val="22"/>
              </w:rPr>
            </w:pPr>
            <w:r w:rsidRPr="00142D91">
              <w:rPr>
                <w:b/>
                <w:bCs/>
                <w:sz w:val="22"/>
                <w:szCs w:val="22"/>
              </w:rPr>
              <w:t xml:space="preserve">Output 3 </w:t>
            </w:r>
            <w:r w:rsidRPr="00142D91">
              <w:rPr>
                <w:rFonts w:eastAsia="Arial"/>
                <w:b/>
                <w:bCs/>
                <w:color w:val="000000" w:themeColor="text1"/>
                <w:sz w:val="22"/>
                <w:szCs w:val="22"/>
              </w:rPr>
              <w:t xml:space="preserve">Favourable conditions established for digital empowerment, freedom of expression, media development, access to information and language technology, alongside artistic creation in </w:t>
            </w:r>
            <w:r w:rsidR="4CE35D87" w:rsidRPr="00142D91">
              <w:rPr>
                <w:rFonts w:eastAsia="Arial"/>
                <w:b/>
                <w:bCs/>
                <w:color w:val="000000" w:themeColor="text1"/>
                <w:sz w:val="22"/>
                <w:szCs w:val="22"/>
              </w:rPr>
              <w:t>Indigenous</w:t>
            </w:r>
            <w:r w:rsidRPr="00142D91">
              <w:rPr>
                <w:rFonts w:eastAsia="Arial"/>
                <w:b/>
                <w:bCs/>
                <w:color w:val="000000" w:themeColor="text1"/>
                <w:sz w:val="22"/>
                <w:szCs w:val="22"/>
              </w:rPr>
              <w:t xml:space="preserve"> languages</w:t>
            </w:r>
          </w:p>
        </w:tc>
      </w:tr>
      <w:tr w:rsidR="00C17C50" w:rsidRPr="00215369" w14:paraId="7970CF7F"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67711CF5" w14:textId="27B97C3F" w:rsidR="00C17C50" w:rsidRPr="00142D91" w:rsidRDefault="00C17C50" w:rsidP="00142D91">
            <w:pPr>
              <w:spacing w:before="120" w:after="120"/>
              <w:rPr>
                <w:b/>
                <w:bCs/>
                <w:sz w:val="22"/>
                <w:szCs w:val="22"/>
              </w:rPr>
            </w:pPr>
            <w:r w:rsidRPr="00142D91">
              <w:rPr>
                <w:b/>
                <w:bCs/>
                <w:sz w:val="22"/>
                <w:szCs w:val="22"/>
                <w:highlight w:val="yellow"/>
              </w:rPr>
              <w:t>Indicators relevant for output 3</w:t>
            </w:r>
            <w:r w:rsidR="00DB0F54" w:rsidRPr="00142D91">
              <w:rPr>
                <w:b/>
                <w:bCs/>
                <w:sz w:val="22"/>
                <w:szCs w:val="22"/>
                <w:highlight w:val="yellow"/>
              </w:rPr>
              <w:t xml:space="preserve"> and all 4 outcomes</w:t>
            </w:r>
          </w:p>
        </w:tc>
      </w:tr>
      <w:tr w:rsidR="00C17C50" w:rsidRPr="00215369" w14:paraId="491427AF"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4A694951" w14:textId="6CE002F2" w:rsidR="00C17C50" w:rsidRPr="00142D91" w:rsidRDefault="00C17C50" w:rsidP="00142D91">
            <w:pPr>
              <w:spacing w:before="120" w:after="120"/>
              <w:ind w:left="9" w:firstLine="17"/>
              <w:rPr>
                <w:b/>
                <w:bCs/>
                <w:iCs/>
                <w:sz w:val="22"/>
                <w:szCs w:val="22"/>
                <w:lang w:val="en-US"/>
              </w:rPr>
            </w:pPr>
            <w:r w:rsidRPr="00142D91">
              <w:rPr>
                <w:rStyle w:val="CSCFbold"/>
                <w:rFonts w:ascii="Times New Roman" w:hAnsi="Times New Roman"/>
                <w:b/>
                <w:bCs/>
                <w:color w:val="000000"/>
                <w:sz w:val="22"/>
                <w:szCs w:val="22"/>
              </w:rPr>
              <w:t>I</w:t>
            </w:r>
            <w:r w:rsidRPr="00142D91">
              <w:rPr>
                <w:rStyle w:val="CSCFbold"/>
                <w:rFonts w:ascii="Times New Roman" w:hAnsi="Times New Roman"/>
                <w:b/>
                <w:bCs/>
                <w:sz w:val="22"/>
                <w:szCs w:val="22"/>
              </w:rPr>
              <w:t xml:space="preserve">ndicators: </w:t>
            </w:r>
            <w:r w:rsidRPr="00142D91">
              <w:rPr>
                <w:rFonts w:eastAsia="Arial"/>
                <w:b/>
                <w:bCs/>
                <w:color w:val="000000" w:themeColor="text1"/>
                <w:sz w:val="22"/>
                <w:szCs w:val="22"/>
              </w:rPr>
              <w:t>DIGITAL EMPOWERMENT, FREEDOM OF EXPRESSION</w:t>
            </w:r>
          </w:p>
        </w:tc>
        <w:tc>
          <w:tcPr>
            <w:tcW w:w="2500" w:type="pct"/>
            <w:tcBorders>
              <w:top w:val="single" w:sz="4" w:space="0" w:color="auto"/>
              <w:left w:val="single" w:sz="4" w:space="0" w:color="auto"/>
              <w:right w:val="single" w:sz="4" w:space="0" w:color="auto"/>
            </w:tcBorders>
            <w:shd w:val="clear" w:color="auto" w:fill="auto"/>
          </w:tcPr>
          <w:p w14:paraId="442E8E41" w14:textId="4205FBA9" w:rsidR="00C17C50" w:rsidRPr="00142D91" w:rsidRDefault="00B23C57" w:rsidP="00142D91">
            <w:pPr>
              <w:spacing w:before="120" w:after="120"/>
              <w:rPr>
                <w:b/>
                <w:bCs/>
                <w:sz w:val="22"/>
                <w:szCs w:val="22"/>
              </w:rPr>
            </w:pPr>
            <w:r w:rsidRPr="00142D91">
              <w:rPr>
                <w:b/>
                <w:bCs/>
                <w:color w:val="000000"/>
                <w:sz w:val="22"/>
                <w:szCs w:val="22"/>
              </w:rPr>
              <w:t xml:space="preserve">Baseline, </w:t>
            </w:r>
            <w:r w:rsidR="00C17C50" w:rsidRPr="00142D91">
              <w:rPr>
                <w:b/>
                <w:bCs/>
                <w:color w:val="000000"/>
                <w:sz w:val="22"/>
                <w:szCs w:val="22"/>
              </w:rPr>
              <w:t>Source, frequency and means of verification</w:t>
            </w:r>
          </w:p>
        </w:tc>
      </w:tr>
      <w:tr w:rsidR="0080304B" w:rsidRPr="00215369" w14:paraId="2C49CBD5" w14:textId="77777777" w:rsidTr="5E2321C6">
        <w:trPr>
          <w:trHeight w:val="1206"/>
          <w:jc w:val="center"/>
        </w:trPr>
        <w:tc>
          <w:tcPr>
            <w:tcW w:w="2500" w:type="pct"/>
            <w:tcBorders>
              <w:top w:val="single" w:sz="4" w:space="0" w:color="auto"/>
              <w:left w:val="single" w:sz="4" w:space="0" w:color="auto"/>
              <w:right w:val="single" w:sz="4" w:space="0" w:color="auto"/>
            </w:tcBorders>
            <w:shd w:val="clear" w:color="auto" w:fill="auto"/>
          </w:tcPr>
          <w:p w14:paraId="60E7D757" w14:textId="752C0A0C" w:rsidR="0080304B" w:rsidRDefault="0080304B" w:rsidP="00142D91">
            <w:pPr>
              <w:pStyle w:val="Default"/>
              <w:spacing w:before="120" w:after="120"/>
              <w:ind w:left="318" w:hanging="318"/>
              <w:rPr>
                <w:rFonts w:ascii="Times New Roman" w:hAnsi="Times New Roman" w:cs="Times New Roman"/>
                <w:sz w:val="22"/>
                <w:szCs w:val="22"/>
              </w:rPr>
            </w:pPr>
            <w:r w:rsidRPr="00142D91">
              <w:rPr>
                <w:rStyle w:val="CSCFbold"/>
                <w:rFonts w:ascii="Times New Roman" w:hAnsi="Times New Roman" w:cs="Times New Roman"/>
                <w:sz w:val="22"/>
                <w:szCs w:val="22"/>
              </w:rPr>
              <w:t xml:space="preserve">6.1 </w:t>
            </w:r>
            <w:r w:rsidRPr="00142D91">
              <w:rPr>
                <w:rFonts w:ascii="Times New Roman" w:hAnsi="Times New Roman" w:cs="Times New Roman"/>
                <w:sz w:val="22"/>
                <w:szCs w:val="22"/>
              </w:rPr>
              <w:t xml:space="preserve">Percentage of </w:t>
            </w:r>
            <w:r w:rsidR="4CE35D87" w:rsidRPr="00142D91">
              <w:rPr>
                <w:rFonts w:ascii="Times New Roman" w:hAnsi="Times New Roman" w:cs="Times New Roman"/>
                <w:sz w:val="22"/>
                <w:szCs w:val="22"/>
              </w:rPr>
              <w:t>Indigenous</w:t>
            </w:r>
            <w:r w:rsidRPr="00142D91">
              <w:rPr>
                <w:rFonts w:ascii="Times New Roman" w:hAnsi="Times New Roman" w:cs="Times New Roman"/>
                <w:sz w:val="22"/>
                <w:szCs w:val="22"/>
              </w:rPr>
              <w:t xml:space="preserve"> households with access to internet, </w:t>
            </w:r>
            <w:r w:rsidR="00362A3E" w:rsidRPr="00142D91">
              <w:rPr>
                <w:rFonts w:ascii="Times New Roman" w:hAnsi="Times New Roman" w:cs="Times New Roman"/>
                <w:sz w:val="22"/>
                <w:szCs w:val="22"/>
              </w:rPr>
              <w:t xml:space="preserve">television and /or radio, </w:t>
            </w:r>
            <w:r w:rsidRPr="00142D91">
              <w:rPr>
                <w:rFonts w:ascii="Times New Roman" w:hAnsi="Times New Roman" w:cs="Times New Roman"/>
                <w:sz w:val="22"/>
                <w:szCs w:val="22"/>
              </w:rPr>
              <w:t xml:space="preserve">including in </w:t>
            </w:r>
            <w:r w:rsidR="4CE35D87" w:rsidRPr="00142D91">
              <w:rPr>
                <w:rFonts w:ascii="Times New Roman" w:hAnsi="Times New Roman" w:cs="Times New Roman"/>
                <w:sz w:val="22"/>
                <w:szCs w:val="22"/>
              </w:rPr>
              <w:t>Indigenous</w:t>
            </w:r>
            <w:r w:rsidRPr="00142D91">
              <w:rPr>
                <w:rFonts w:ascii="Times New Roman" w:hAnsi="Times New Roman" w:cs="Times New Roman"/>
                <w:sz w:val="22"/>
                <w:szCs w:val="22"/>
              </w:rPr>
              <w:t xml:space="preserve"> languages</w:t>
            </w:r>
            <w:r w:rsidR="003519A6" w:rsidRPr="00142D91">
              <w:rPr>
                <w:rFonts w:ascii="Times New Roman" w:hAnsi="Times New Roman" w:cs="Times New Roman"/>
                <w:sz w:val="22"/>
                <w:szCs w:val="22"/>
              </w:rPr>
              <w:t>, compared to the national population</w:t>
            </w:r>
            <w:r w:rsidRPr="00142D91">
              <w:rPr>
                <w:rFonts w:ascii="Times New Roman" w:hAnsi="Times New Roman" w:cs="Times New Roman"/>
                <w:sz w:val="22"/>
                <w:szCs w:val="22"/>
              </w:rPr>
              <w:t>.</w:t>
            </w:r>
          </w:p>
          <w:p w14:paraId="358A62F3" w14:textId="1902D008" w:rsidR="00B2525D" w:rsidRPr="00BF1AAC" w:rsidRDefault="00B2525D" w:rsidP="00142D91">
            <w:pPr>
              <w:pStyle w:val="Default"/>
              <w:spacing w:before="120" w:after="120"/>
              <w:ind w:left="318" w:hanging="318"/>
              <w:rPr>
                <w:rFonts w:ascii="Times New Roman" w:hAnsi="Times New Roman" w:cs="Times New Roman"/>
                <w:sz w:val="22"/>
                <w:szCs w:val="22"/>
              </w:rPr>
            </w:pPr>
            <w:r w:rsidRPr="00BF1AAC">
              <w:rPr>
                <w:rFonts w:ascii="Times New Roman" w:eastAsia="Arial" w:hAnsi="Times New Roman" w:cs="Times New Roman"/>
                <w:sz w:val="22"/>
                <w:szCs w:val="22"/>
              </w:rPr>
              <w:t>*Disaggregated</w:t>
            </w:r>
          </w:p>
          <w:p w14:paraId="3BC5AC6C" w14:textId="10E8BBFC" w:rsidR="00937C49" w:rsidRPr="00142D91" w:rsidRDefault="00937C49" w:rsidP="00142D91">
            <w:pPr>
              <w:pStyle w:val="NormalWeb"/>
              <w:rPr>
                <w:sz w:val="22"/>
                <w:szCs w:val="22"/>
                <w:lang w:val="en-US"/>
              </w:rPr>
            </w:pPr>
          </w:p>
        </w:tc>
        <w:tc>
          <w:tcPr>
            <w:tcW w:w="2500" w:type="pct"/>
            <w:tcBorders>
              <w:top w:val="single" w:sz="4" w:space="0" w:color="auto"/>
              <w:left w:val="single" w:sz="4" w:space="0" w:color="auto"/>
              <w:right w:val="single" w:sz="4" w:space="0" w:color="auto"/>
            </w:tcBorders>
            <w:shd w:val="clear" w:color="auto" w:fill="auto"/>
          </w:tcPr>
          <w:p w14:paraId="165EB5A3" w14:textId="77777777" w:rsidR="00CA73FC" w:rsidRPr="00142D91" w:rsidRDefault="00CA73FC" w:rsidP="00142D91">
            <w:pPr>
              <w:shd w:val="clear" w:color="auto" w:fill="FFFFFF"/>
              <w:rPr>
                <w:color w:val="000000"/>
                <w:sz w:val="22"/>
                <w:szCs w:val="22"/>
              </w:rPr>
            </w:pPr>
          </w:p>
          <w:p w14:paraId="1E1B45B7" w14:textId="4F0857BA" w:rsidR="00CC4ACC" w:rsidRPr="00142D91" w:rsidRDefault="00CC4ACC" w:rsidP="00142D91">
            <w:pPr>
              <w:shd w:val="clear" w:color="auto" w:fill="FFFFFF"/>
              <w:rPr>
                <w:sz w:val="22"/>
                <w:szCs w:val="22"/>
              </w:rPr>
            </w:pPr>
            <w:r w:rsidRPr="00142D91">
              <w:rPr>
                <w:color w:val="000000" w:themeColor="text1"/>
                <w:sz w:val="22"/>
                <w:szCs w:val="22"/>
              </w:rPr>
              <w:t xml:space="preserve">Baseline: </w:t>
            </w:r>
            <w:r w:rsidRPr="00142D91">
              <w:rPr>
                <w:sz w:val="22"/>
                <w:szCs w:val="22"/>
              </w:rPr>
              <w:t>Percentage of Indigenous households with access to internet, television and or radio, including in Indigenous languages, as of 2022-2023.</w:t>
            </w:r>
          </w:p>
          <w:p w14:paraId="30CC953E" w14:textId="77777777" w:rsidR="00CC4ACC" w:rsidRPr="00142D91" w:rsidRDefault="00CC4ACC" w:rsidP="00142D91">
            <w:pPr>
              <w:shd w:val="clear" w:color="auto" w:fill="FFFFFF"/>
              <w:rPr>
                <w:color w:val="000000"/>
                <w:sz w:val="22"/>
                <w:szCs w:val="22"/>
              </w:rPr>
            </w:pPr>
          </w:p>
          <w:p w14:paraId="4631E460" w14:textId="174E457D" w:rsidR="00CA73FC" w:rsidRPr="00142D91" w:rsidRDefault="0080304B" w:rsidP="00142D91">
            <w:pPr>
              <w:shd w:val="clear" w:color="auto" w:fill="FFFFFF"/>
              <w:rPr>
                <w:color w:val="000000"/>
                <w:sz w:val="22"/>
                <w:szCs w:val="22"/>
              </w:rPr>
            </w:pPr>
            <w:r w:rsidRPr="00142D91">
              <w:rPr>
                <w:color w:val="000000"/>
                <w:sz w:val="22"/>
                <w:szCs w:val="22"/>
              </w:rPr>
              <w:t xml:space="preserve">Source: </w:t>
            </w:r>
          </w:p>
          <w:p w14:paraId="39BE754D" w14:textId="2ECA2923" w:rsidR="00A73E54" w:rsidRPr="00142D91" w:rsidRDefault="00A73E54" w:rsidP="00142D91">
            <w:pPr>
              <w:shd w:val="clear" w:color="auto" w:fill="FFFFFF"/>
              <w:rPr>
                <w:color w:val="000000"/>
                <w:sz w:val="22"/>
                <w:szCs w:val="22"/>
              </w:rPr>
            </w:pPr>
            <w:r w:rsidRPr="00142D91">
              <w:rPr>
                <w:color w:val="000000"/>
                <w:sz w:val="22"/>
                <w:szCs w:val="22"/>
              </w:rPr>
              <w:t>(i) National statistics and NGO-collected data</w:t>
            </w:r>
            <w:r w:rsidR="008D39EA" w:rsidRPr="00142D91">
              <w:rPr>
                <w:color w:val="000000"/>
                <w:sz w:val="22"/>
                <w:szCs w:val="22"/>
              </w:rPr>
              <w:t>;</w:t>
            </w:r>
          </w:p>
          <w:p w14:paraId="73CB3555" w14:textId="38908017" w:rsidR="00A73E54" w:rsidRPr="00142D91" w:rsidRDefault="00A73E54" w:rsidP="00142D91">
            <w:pPr>
              <w:shd w:val="clear" w:color="auto" w:fill="FFFFFF" w:themeFill="background1"/>
              <w:rPr>
                <w:rStyle w:val="CSCFbold"/>
                <w:rFonts w:ascii="Times New Roman" w:hAnsi="Times New Roman"/>
                <w:color w:val="000000"/>
                <w:sz w:val="22"/>
                <w:szCs w:val="22"/>
              </w:rPr>
            </w:pPr>
            <w:r w:rsidRPr="00142D91">
              <w:rPr>
                <w:rStyle w:val="CSCFbold"/>
                <w:rFonts w:ascii="Times New Roman" w:hAnsi="Times New Roman"/>
                <w:sz w:val="22"/>
                <w:szCs w:val="22"/>
              </w:rPr>
              <w:t xml:space="preserve">(ii) UNESCO and WSIS </w:t>
            </w:r>
            <w:r w:rsidR="00167F0B" w:rsidRPr="00142D91">
              <w:rPr>
                <w:rStyle w:val="CSCFbold"/>
                <w:rFonts w:ascii="Times New Roman" w:hAnsi="Times New Roman"/>
                <w:sz w:val="22"/>
                <w:szCs w:val="22"/>
              </w:rPr>
              <w:t xml:space="preserve">(biennial) </w:t>
            </w:r>
            <w:r w:rsidRPr="00142D91">
              <w:rPr>
                <w:rStyle w:val="CSCFbold"/>
                <w:rFonts w:ascii="Times New Roman" w:hAnsi="Times New Roman"/>
                <w:color w:val="000000"/>
                <w:sz w:val="22"/>
                <w:szCs w:val="22"/>
              </w:rPr>
              <w:t xml:space="preserve">Survey to </w:t>
            </w:r>
            <w:r w:rsidRPr="00142D91">
              <w:rPr>
                <w:rStyle w:val="CSCFbold"/>
                <w:rFonts w:ascii="Times New Roman" w:hAnsi="Times New Roman"/>
                <w:sz w:val="22"/>
                <w:szCs w:val="22"/>
              </w:rPr>
              <w:t xml:space="preserve">IDIL </w:t>
            </w:r>
            <w:r w:rsidR="00EC6304">
              <w:rPr>
                <w:rStyle w:val="CSCFbold"/>
                <w:rFonts w:ascii="Times New Roman" w:hAnsi="Times New Roman"/>
                <w:sz w:val="22"/>
                <w:szCs w:val="22"/>
              </w:rPr>
              <w:t>a</w:t>
            </w:r>
            <w:r w:rsidR="00EC6304">
              <w:rPr>
                <w:rStyle w:val="CSCFbold"/>
                <w:rFonts w:ascii="Times New Roman" w:hAnsi="Times New Roman"/>
              </w:rPr>
              <w:t xml:space="preserve">nd WSIS </w:t>
            </w:r>
            <w:r w:rsidRPr="00142D91">
              <w:rPr>
                <w:rStyle w:val="CSCFbold"/>
                <w:rFonts w:ascii="Times New Roman" w:hAnsi="Times New Roman"/>
                <w:color w:val="000000"/>
                <w:sz w:val="22"/>
                <w:szCs w:val="22"/>
              </w:rPr>
              <w:t xml:space="preserve">participants to identify </w:t>
            </w:r>
            <w:r w:rsidRPr="00142D91">
              <w:rPr>
                <w:rStyle w:val="CSCFbold"/>
                <w:rFonts w:ascii="Times New Roman" w:hAnsi="Times New Roman"/>
                <w:sz w:val="22"/>
                <w:szCs w:val="22"/>
              </w:rPr>
              <w:t xml:space="preserve">percentage of </w:t>
            </w:r>
            <w:r w:rsidR="4CE35D87" w:rsidRPr="00142D91">
              <w:rPr>
                <w:sz w:val="22"/>
                <w:szCs w:val="22"/>
              </w:rPr>
              <w:t>Indigenous</w:t>
            </w:r>
            <w:r w:rsidRPr="00142D91">
              <w:rPr>
                <w:sz w:val="22"/>
                <w:szCs w:val="22"/>
              </w:rPr>
              <w:t xml:space="preserve"> households with access to internet, television and or radio, including in </w:t>
            </w:r>
            <w:r w:rsidR="4CE35D87" w:rsidRPr="00142D91">
              <w:rPr>
                <w:sz w:val="22"/>
                <w:szCs w:val="22"/>
              </w:rPr>
              <w:t>Indigenous</w:t>
            </w:r>
            <w:r w:rsidRPr="00142D91">
              <w:rPr>
                <w:sz w:val="22"/>
                <w:szCs w:val="22"/>
              </w:rPr>
              <w:t xml:space="preserve"> languages</w:t>
            </w:r>
            <w:r w:rsidRPr="00142D91">
              <w:rPr>
                <w:rStyle w:val="CSCFbold"/>
                <w:rFonts w:ascii="Times New Roman" w:hAnsi="Times New Roman"/>
                <w:color w:val="000000"/>
                <w:sz w:val="22"/>
                <w:szCs w:val="22"/>
              </w:rPr>
              <w:t>.</w:t>
            </w:r>
            <w:r w:rsidRPr="00142D91">
              <w:rPr>
                <w:rStyle w:val="FootnoteReference"/>
                <w:sz w:val="22"/>
                <w:szCs w:val="22"/>
                <w:lang w:val="en-US"/>
              </w:rPr>
              <w:footnoteReference w:id="28"/>
            </w:r>
          </w:p>
          <w:p w14:paraId="2BA8519A" w14:textId="77777777" w:rsidR="00C01DF1" w:rsidRPr="00142D91" w:rsidRDefault="00C01DF1" w:rsidP="00142D91">
            <w:pPr>
              <w:shd w:val="clear" w:color="auto" w:fill="FFFFFF" w:themeFill="background1"/>
              <w:rPr>
                <w:color w:val="000000"/>
                <w:sz w:val="22"/>
                <w:szCs w:val="22"/>
              </w:rPr>
            </w:pPr>
          </w:p>
          <w:p w14:paraId="28D80EC8" w14:textId="410B360E" w:rsidR="00C01DF1" w:rsidRPr="00142D91" w:rsidRDefault="7C52D087" w:rsidP="65F9B8C7">
            <w:pPr>
              <w:shd w:val="clear" w:color="auto" w:fill="FFFFFF" w:themeFill="background1"/>
              <w:rPr>
                <w:rStyle w:val="apple-converted-space"/>
                <w:color w:val="000000"/>
                <w:sz w:val="22"/>
                <w:szCs w:val="22"/>
              </w:rPr>
            </w:pPr>
            <w:r w:rsidRPr="65F9B8C7">
              <w:rPr>
                <w:color w:val="000000" w:themeColor="text1"/>
                <w:sz w:val="22"/>
                <w:szCs w:val="22"/>
              </w:rPr>
              <w:t>MoV</w:t>
            </w:r>
            <w:r w:rsidR="5B976089" w:rsidRPr="65F9B8C7">
              <w:rPr>
                <w:color w:val="000000" w:themeColor="text1"/>
                <w:sz w:val="22"/>
                <w:szCs w:val="22"/>
              </w:rPr>
              <w:t>: (</w:t>
            </w:r>
            <w:r w:rsidR="5B976089" w:rsidRPr="65F9B8C7">
              <w:rPr>
                <w:sz w:val="22"/>
                <w:szCs w:val="22"/>
              </w:rPr>
              <w:t xml:space="preserve">i) </w:t>
            </w:r>
            <w:r w:rsidR="5B976089" w:rsidRPr="65F9B8C7">
              <w:rPr>
                <w:color w:val="000000" w:themeColor="text1"/>
                <w:sz w:val="22"/>
                <w:szCs w:val="22"/>
              </w:rPr>
              <w:t>surveys, desk reviews or interviews to determine the degree of Indigenous access to internet in comparison with the national population.</w:t>
            </w:r>
            <w:r w:rsidR="5B976089" w:rsidRPr="65F9B8C7">
              <w:rPr>
                <w:rStyle w:val="apple-converted-space"/>
                <w:color w:val="000000" w:themeColor="text1"/>
                <w:sz w:val="22"/>
                <w:szCs w:val="22"/>
              </w:rPr>
              <w:t> </w:t>
            </w:r>
          </w:p>
          <w:p w14:paraId="03BBDC5D" w14:textId="0C0CF035" w:rsidR="00C01DF1" w:rsidRPr="00142D91" w:rsidRDefault="00C01DF1" w:rsidP="00142D91">
            <w:pPr>
              <w:shd w:val="clear" w:color="auto" w:fill="FFFFFF" w:themeFill="background1"/>
              <w:rPr>
                <w:color w:val="000000"/>
                <w:sz w:val="22"/>
                <w:szCs w:val="22"/>
              </w:rPr>
            </w:pPr>
            <w:r w:rsidRPr="00142D91">
              <w:rPr>
                <w:rFonts w:eastAsia="Arial"/>
                <w:color w:val="000000" w:themeColor="text1"/>
                <w:sz w:val="22"/>
                <w:szCs w:val="22"/>
              </w:rPr>
              <w:t>(</w:t>
            </w:r>
            <w:r w:rsidRPr="00142D91">
              <w:rPr>
                <w:rFonts w:eastAsia="Arial"/>
                <w:sz w:val="22"/>
                <w:szCs w:val="22"/>
              </w:rPr>
              <w:t xml:space="preserve">ii) </w:t>
            </w:r>
            <w:r w:rsidRPr="00142D91">
              <w:rPr>
                <w:rFonts w:eastAsia="Arial"/>
                <w:color w:val="000000" w:themeColor="text1"/>
                <w:sz w:val="22"/>
                <w:szCs w:val="22"/>
              </w:rPr>
              <w:t xml:space="preserve">Statistics submitted by Governments, Indigenous organizations, and partners to the IDIL database. </w:t>
            </w:r>
            <w:r w:rsidRPr="00142D91">
              <w:rPr>
                <w:color w:val="000000" w:themeColor="text1"/>
                <w:sz w:val="22"/>
                <w:szCs w:val="22"/>
              </w:rPr>
              <w:t xml:space="preserve">Statistic trends should be supported by the narrative developed through the analysis of submissions on </w:t>
            </w:r>
            <w:r w:rsidRPr="00142D91">
              <w:rPr>
                <w:rStyle w:val="CSCFbold"/>
                <w:rFonts w:ascii="Times New Roman" w:hAnsi="Times New Roman"/>
                <w:color w:val="000000" w:themeColor="text1"/>
                <w:sz w:val="22"/>
                <w:szCs w:val="22"/>
              </w:rPr>
              <w:t>Indigenous initiatives concerning technologies and social media projects</w:t>
            </w:r>
            <w:r w:rsidRPr="00142D91">
              <w:rPr>
                <w:color w:val="000000" w:themeColor="text1"/>
                <w:sz w:val="22"/>
                <w:szCs w:val="22"/>
              </w:rPr>
              <w:t>.</w:t>
            </w:r>
            <w:r w:rsidR="00F96C69" w:rsidRPr="00142D91">
              <w:rPr>
                <w:rStyle w:val="FootnoteReference"/>
                <w:color w:val="000000" w:themeColor="text1"/>
                <w:sz w:val="22"/>
                <w:szCs w:val="22"/>
              </w:rPr>
              <w:footnoteReference w:id="29"/>
            </w:r>
            <w:r w:rsidRPr="00142D91">
              <w:rPr>
                <w:color w:val="000000" w:themeColor="text1"/>
                <w:sz w:val="22"/>
                <w:szCs w:val="22"/>
              </w:rPr>
              <w:t xml:space="preserve"> </w:t>
            </w:r>
          </w:p>
          <w:p w14:paraId="6FD90615" w14:textId="77777777" w:rsidR="00A73E54" w:rsidRPr="00142D91" w:rsidRDefault="00A73E54" w:rsidP="00142D91">
            <w:pPr>
              <w:shd w:val="clear" w:color="auto" w:fill="FFFFFF"/>
              <w:rPr>
                <w:color w:val="000000"/>
                <w:sz w:val="22"/>
                <w:szCs w:val="22"/>
              </w:rPr>
            </w:pPr>
          </w:p>
          <w:p w14:paraId="7610BC59" w14:textId="218D1871" w:rsidR="0080304B" w:rsidRPr="00142D91" w:rsidRDefault="00CC4ACC" w:rsidP="00142D91">
            <w:pPr>
              <w:spacing w:before="120" w:after="120"/>
              <w:rPr>
                <w:color w:val="000000"/>
                <w:sz w:val="22"/>
                <w:szCs w:val="22"/>
              </w:rPr>
            </w:pPr>
            <w:r w:rsidRPr="00142D91">
              <w:rPr>
                <w:color w:val="000000"/>
                <w:sz w:val="22"/>
                <w:szCs w:val="22"/>
              </w:rPr>
              <w:t>Frequency: Submission of statistics and administration of survey, 2022-2023 (Baseline), 2027 (mid-term review), 2032 (end of Decade review).</w:t>
            </w:r>
          </w:p>
          <w:p w14:paraId="7B169472" w14:textId="6A7DD884" w:rsidR="0080304B" w:rsidRPr="00142D91" w:rsidRDefault="0080304B" w:rsidP="00142D91">
            <w:pPr>
              <w:spacing w:before="120" w:after="120"/>
              <w:rPr>
                <w:sz w:val="22"/>
                <w:szCs w:val="22"/>
              </w:rPr>
            </w:pPr>
          </w:p>
        </w:tc>
      </w:tr>
      <w:tr w:rsidR="0080304B" w:rsidRPr="00215369" w14:paraId="5AF31BFD" w14:textId="77777777" w:rsidTr="5E2321C6">
        <w:trPr>
          <w:trHeight w:val="1206"/>
          <w:jc w:val="center"/>
        </w:trPr>
        <w:tc>
          <w:tcPr>
            <w:tcW w:w="2500" w:type="pct"/>
            <w:tcBorders>
              <w:top w:val="single" w:sz="4" w:space="0" w:color="auto"/>
              <w:left w:val="single" w:sz="4" w:space="0" w:color="auto"/>
              <w:right w:val="single" w:sz="4" w:space="0" w:color="auto"/>
            </w:tcBorders>
            <w:shd w:val="clear" w:color="auto" w:fill="auto"/>
          </w:tcPr>
          <w:p w14:paraId="69CC6E08" w14:textId="1BF38EE3" w:rsidR="0080304B" w:rsidRDefault="0080304B" w:rsidP="00142D91">
            <w:pPr>
              <w:spacing w:before="120" w:after="120"/>
              <w:ind w:left="318" w:hanging="318"/>
              <w:rPr>
                <w:rStyle w:val="CSCFbold"/>
                <w:rFonts w:ascii="Times New Roman" w:hAnsi="Times New Roman"/>
                <w:color w:val="000000" w:themeColor="text1"/>
                <w:sz w:val="22"/>
                <w:szCs w:val="22"/>
              </w:rPr>
            </w:pPr>
            <w:r w:rsidRPr="00142D91">
              <w:rPr>
                <w:sz w:val="22"/>
                <w:szCs w:val="22"/>
              </w:rPr>
              <w:t xml:space="preserve">6.2 </w:t>
            </w:r>
            <w:r w:rsidR="003519A6" w:rsidRPr="00142D91">
              <w:rPr>
                <w:sz w:val="22"/>
                <w:szCs w:val="22"/>
              </w:rPr>
              <w:t xml:space="preserve">The number of </w:t>
            </w:r>
            <w:r w:rsidR="4CE35D87" w:rsidRPr="00142D91">
              <w:rPr>
                <w:rStyle w:val="CSCFbold"/>
                <w:rFonts w:ascii="Times New Roman" w:hAnsi="Times New Roman"/>
                <w:color w:val="000000" w:themeColor="text1"/>
                <w:sz w:val="22"/>
                <w:szCs w:val="22"/>
              </w:rPr>
              <w:t>Indigenous</w:t>
            </w:r>
            <w:r w:rsidR="00362A3E" w:rsidRPr="00142D91">
              <w:rPr>
                <w:rStyle w:val="CSCFbold"/>
                <w:rFonts w:ascii="Times New Roman" w:hAnsi="Times New Roman"/>
                <w:color w:val="000000" w:themeColor="text1"/>
                <w:sz w:val="22"/>
                <w:szCs w:val="22"/>
              </w:rPr>
              <w:t xml:space="preserve"> initiatives concerning technologies and social media projects, including in </w:t>
            </w:r>
            <w:r w:rsidR="4CE35D87" w:rsidRPr="00142D91">
              <w:rPr>
                <w:rStyle w:val="CSCFbold"/>
                <w:rFonts w:ascii="Times New Roman" w:hAnsi="Times New Roman"/>
                <w:color w:val="000000" w:themeColor="text1"/>
                <w:sz w:val="22"/>
                <w:szCs w:val="22"/>
              </w:rPr>
              <w:t>Indigenous</w:t>
            </w:r>
            <w:r w:rsidR="00362A3E" w:rsidRPr="00142D91">
              <w:rPr>
                <w:rStyle w:val="CSCFbold"/>
                <w:rFonts w:ascii="Times New Roman" w:hAnsi="Times New Roman"/>
                <w:color w:val="000000" w:themeColor="text1"/>
                <w:sz w:val="22"/>
                <w:szCs w:val="22"/>
              </w:rPr>
              <w:t xml:space="preserve"> languages</w:t>
            </w:r>
            <w:r w:rsidR="00F7383F" w:rsidRPr="00142D91">
              <w:rPr>
                <w:rStyle w:val="CSCFbold"/>
                <w:rFonts w:ascii="Times New Roman" w:hAnsi="Times New Roman"/>
                <w:color w:val="000000" w:themeColor="text1"/>
                <w:sz w:val="22"/>
                <w:szCs w:val="22"/>
              </w:rPr>
              <w:t>.</w:t>
            </w:r>
          </w:p>
          <w:p w14:paraId="69BD54FB" w14:textId="1F721C11" w:rsidR="00B2525D" w:rsidRPr="00142D91" w:rsidRDefault="00B2525D" w:rsidP="00142D91">
            <w:pPr>
              <w:spacing w:before="120" w:after="120"/>
              <w:ind w:left="318" w:hanging="318"/>
              <w:rPr>
                <w:sz w:val="22"/>
                <w:szCs w:val="22"/>
              </w:rPr>
            </w:pPr>
            <w:r>
              <w:rPr>
                <w:rFonts w:eastAsia="Arial"/>
                <w:color w:val="000000"/>
                <w:sz w:val="22"/>
                <w:szCs w:val="22"/>
              </w:rPr>
              <w:t>*Disaggregated</w:t>
            </w:r>
          </w:p>
          <w:p w14:paraId="2997DA31" w14:textId="77777777" w:rsidR="0080304B" w:rsidRPr="00142D91" w:rsidRDefault="0080304B" w:rsidP="00142D91">
            <w:pPr>
              <w:pStyle w:val="Default"/>
              <w:spacing w:before="120" w:after="120"/>
              <w:rPr>
                <w:rStyle w:val="CSCFbold"/>
                <w:rFonts w:ascii="Times New Roman" w:hAnsi="Times New Roman" w:cs="Times New Roman"/>
                <w:sz w:val="22"/>
                <w:szCs w:val="22"/>
              </w:rPr>
            </w:pPr>
          </w:p>
        </w:tc>
        <w:tc>
          <w:tcPr>
            <w:tcW w:w="2500" w:type="pct"/>
            <w:tcBorders>
              <w:left w:val="single" w:sz="4" w:space="0" w:color="auto"/>
              <w:right w:val="single" w:sz="4" w:space="0" w:color="auto"/>
            </w:tcBorders>
            <w:shd w:val="clear" w:color="auto" w:fill="auto"/>
          </w:tcPr>
          <w:p w14:paraId="1BF02222" w14:textId="4E5C47E3" w:rsidR="00CC4ACC" w:rsidRPr="00142D91" w:rsidRDefault="00CC4ACC"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 xml:space="preserve">Baseline: Status of submissions </w:t>
            </w:r>
            <w:r w:rsidR="00EC6304">
              <w:rPr>
                <w:rFonts w:ascii="Times New Roman" w:hAnsi="Times New Roman" w:cs="Times New Roman"/>
                <w:color w:val="000000"/>
                <w:sz w:val="22"/>
                <w:szCs w:val="22"/>
              </w:rPr>
              <w:t>about</w:t>
            </w:r>
            <w:r w:rsidR="00EC6304" w:rsidRPr="00142D91">
              <w:rPr>
                <w:rFonts w:ascii="Times New Roman" w:hAnsi="Times New Roman" w:cs="Times New Roman"/>
                <w:sz w:val="22"/>
                <w:szCs w:val="22"/>
              </w:rPr>
              <w:t xml:space="preserve"> </w:t>
            </w:r>
            <w:r w:rsidR="00EC6304" w:rsidRPr="00142D91">
              <w:rPr>
                <w:rStyle w:val="CSCFbold"/>
                <w:rFonts w:ascii="Times New Roman" w:hAnsi="Times New Roman" w:cs="Times New Roman"/>
                <w:color w:val="000000" w:themeColor="text1"/>
                <w:sz w:val="22"/>
                <w:szCs w:val="22"/>
              </w:rPr>
              <w:t>Indigenous initiatives concerning technologies and social media projects, including in Indigenous languages</w:t>
            </w:r>
            <w:r w:rsidR="00EC6304">
              <w:rPr>
                <w:rStyle w:val="CSCFbold"/>
                <w:rFonts w:ascii="Times New Roman" w:hAnsi="Times New Roman" w:cs="Times New Roman"/>
                <w:color w:val="000000" w:themeColor="text1"/>
                <w:sz w:val="22"/>
                <w:szCs w:val="22"/>
              </w:rPr>
              <w:t>,</w:t>
            </w:r>
            <w:r w:rsidR="00EC6304" w:rsidRPr="00142D91">
              <w:rPr>
                <w:rFonts w:ascii="Times New Roman" w:hAnsi="Times New Roman" w:cs="Times New Roman"/>
                <w:color w:val="000000"/>
                <w:sz w:val="22"/>
                <w:szCs w:val="22"/>
              </w:rPr>
              <w:t xml:space="preserve"> </w:t>
            </w:r>
            <w:r w:rsidR="0074027B">
              <w:rPr>
                <w:rFonts w:ascii="Times New Roman" w:hAnsi="Times New Roman" w:cs="Times New Roman"/>
                <w:color w:val="000000"/>
                <w:sz w:val="22"/>
                <w:szCs w:val="22"/>
              </w:rPr>
              <w:t xml:space="preserve">to the IDIL </w:t>
            </w:r>
            <w:r w:rsidR="00622EDE">
              <w:rPr>
                <w:rFonts w:ascii="Times New Roman" w:hAnsi="Times New Roman" w:cs="Times New Roman"/>
                <w:color w:val="000000"/>
                <w:sz w:val="22"/>
                <w:szCs w:val="22"/>
              </w:rPr>
              <w:t>database</w:t>
            </w:r>
            <w:r w:rsidR="0074027B">
              <w:rPr>
                <w:rFonts w:ascii="Times New Roman" w:hAnsi="Times New Roman" w:cs="Times New Roman"/>
                <w:color w:val="000000"/>
                <w:sz w:val="22"/>
                <w:szCs w:val="22"/>
              </w:rPr>
              <w:t xml:space="preserve">, </w:t>
            </w:r>
            <w:r w:rsidRPr="00142D91">
              <w:rPr>
                <w:rFonts w:ascii="Times New Roman" w:hAnsi="Times New Roman" w:cs="Times New Roman"/>
                <w:color w:val="000000"/>
                <w:sz w:val="22"/>
                <w:szCs w:val="22"/>
              </w:rPr>
              <w:t>as of 2022-2023</w:t>
            </w:r>
            <w:r w:rsidR="004F6EE1" w:rsidRPr="00142D91">
              <w:rPr>
                <w:rFonts w:ascii="Times New Roman" w:hAnsi="Times New Roman" w:cs="Times New Roman"/>
                <w:color w:val="000000"/>
                <w:sz w:val="22"/>
                <w:szCs w:val="22"/>
              </w:rPr>
              <w:t>.</w:t>
            </w:r>
          </w:p>
          <w:p w14:paraId="4D08B8B1" w14:textId="1FA1C430" w:rsidR="0080304B" w:rsidRPr="00142D91" w:rsidRDefault="0080304B"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themeColor="text1"/>
                <w:sz w:val="22"/>
                <w:szCs w:val="22"/>
              </w:rPr>
              <w:t xml:space="preserve">Source: </w:t>
            </w:r>
            <w:r w:rsidR="00AD0A88" w:rsidRPr="00142D91">
              <w:rPr>
                <w:rFonts w:ascii="Times New Roman" w:hAnsi="Times New Roman" w:cs="Times New Roman"/>
                <w:color w:val="000000" w:themeColor="text1"/>
                <w:sz w:val="22"/>
                <w:szCs w:val="22"/>
              </w:rPr>
              <w:t xml:space="preserve">(i) </w:t>
            </w:r>
            <w:r w:rsidR="00F67E12" w:rsidRPr="00142D91">
              <w:rPr>
                <w:rFonts w:ascii="Times New Roman" w:hAnsi="Times New Roman" w:cs="Times New Roman"/>
                <w:color w:val="000000" w:themeColor="text1"/>
                <w:sz w:val="22"/>
                <w:szCs w:val="22"/>
              </w:rPr>
              <w:t xml:space="preserve">(Submissions by) </w:t>
            </w:r>
            <w:r w:rsidR="4CE35D87" w:rsidRPr="00142D91">
              <w:rPr>
                <w:rFonts w:ascii="Times New Roman" w:hAnsi="Times New Roman" w:cs="Times New Roman"/>
                <w:color w:val="000000" w:themeColor="text1"/>
                <w:sz w:val="22"/>
                <w:szCs w:val="22"/>
              </w:rPr>
              <w:t>Indigenous</w:t>
            </w:r>
            <w:r w:rsidRPr="00142D91">
              <w:rPr>
                <w:rFonts w:ascii="Times New Roman" w:hAnsi="Times New Roman" w:cs="Times New Roman"/>
                <w:color w:val="000000" w:themeColor="text1"/>
                <w:sz w:val="22"/>
                <w:szCs w:val="22"/>
              </w:rPr>
              <w:t xml:space="preserve"> </w:t>
            </w:r>
            <w:r w:rsidR="00FB0D58" w:rsidRPr="00142D91">
              <w:rPr>
                <w:rFonts w:ascii="Times New Roman" w:hAnsi="Times New Roman" w:cs="Times New Roman"/>
                <w:color w:val="000000" w:themeColor="text1"/>
                <w:sz w:val="22"/>
                <w:szCs w:val="22"/>
              </w:rPr>
              <w:t>organizations</w:t>
            </w:r>
            <w:r w:rsidRPr="00142D91">
              <w:rPr>
                <w:rFonts w:ascii="Times New Roman" w:hAnsi="Times New Roman" w:cs="Times New Roman"/>
                <w:color w:val="000000" w:themeColor="text1"/>
                <w:sz w:val="22"/>
                <w:szCs w:val="22"/>
              </w:rPr>
              <w:t xml:space="preserve"> participati</w:t>
            </w:r>
            <w:r w:rsidR="00F67E12" w:rsidRPr="00142D91">
              <w:rPr>
                <w:rFonts w:ascii="Times New Roman" w:hAnsi="Times New Roman" w:cs="Times New Roman"/>
                <w:color w:val="000000" w:themeColor="text1"/>
                <w:sz w:val="22"/>
                <w:szCs w:val="22"/>
              </w:rPr>
              <w:t>ng</w:t>
            </w:r>
            <w:r w:rsidRPr="00142D91">
              <w:rPr>
                <w:rFonts w:ascii="Times New Roman" w:hAnsi="Times New Roman" w:cs="Times New Roman"/>
                <w:color w:val="000000" w:themeColor="text1"/>
                <w:sz w:val="22"/>
                <w:szCs w:val="22"/>
              </w:rPr>
              <w:t xml:space="preserve"> in IDIL</w:t>
            </w:r>
            <w:r w:rsidR="00AD0A88" w:rsidRPr="00142D91">
              <w:rPr>
                <w:rFonts w:ascii="Times New Roman" w:hAnsi="Times New Roman" w:cs="Times New Roman"/>
                <w:color w:val="000000" w:themeColor="text1"/>
                <w:sz w:val="22"/>
                <w:szCs w:val="22"/>
              </w:rPr>
              <w:t xml:space="preserve"> and </w:t>
            </w:r>
            <w:r w:rsidRPr="00142D91">
              <w:rPr>
                <w:rFonts w:ascii="Times New Roman" w:hAnsi="Times New Roman" w:cs="Times New Roman"/>
                <w:color w:val="000000" w:themeColor="text1"/>
                <w:sz w:val="22"/>
                <w:szCs w:val="22"/>
              </w:rPr>
              <w:t>WSIS.</w:t>
            </w:r>
          </w:p>
          <w:p w14:paraId="1C225DB5" w14:textId="7544E47C" w:rsidR="00AD0A88" w:rsidRPr="00142D91" w:rsidRDefault="00F67E12" w:rsidP="00142D91">
            <w:pPr>
              <w:pStyle w:val="CommentText"/>
              <w:spacing w:before="120" w:after="120"/>
              <w:rPr>
                <w:rFonts w:ascii="Times New Roman" w:hAnsi="Times New Roman" w:cs="Times New Roman"/>
                <w:sz w:val="22"/>
                <w:szCs w:val="22"/>
              </w:rPr>
            </w:pPr>
            <w:r w:rsidRPr="00142D91">
              <w:rPr>
                <w:rStyle w:val="CSCFbold"/>
                <w:rFonts w:ascii="Times New Roman" w:hAnsi="Times New Roman" w:cs="Times New Roman"/>
                <w:sz w:val="22"/>
                <w:szCs w:val="22"/>
              </w:rPr>
              <w:t xml:space="preserve">(ii) UNESCO and WSIS </w:t>
            </w:r>
            <w:r w:rsidR="00167F0B" w:rsidRPr="00142D91">
              <w:rPr>
                <w:rStyle w:val="CSCFbold"/>
                <w:rFonts w:ascii="Times New Roman" w:hAnsi="Times New Roman" w:cs="Times New Roman"/>
                <w:sz w:val="22"/>
                <w:szCs w:val="22"/>
              </w:rPr>
              <w:t xml:space="preserve">(biennial) </w:t>
            </w:r>
            <w:r w:rsidRPr="00142D91">
              <w:rPr>
                <w:rStyle w:val="CSCFbold"/>
                <w:rFonts w:ascii="Times New Roman" w:hAnsi="Times New Roman" w:cs="Times New Roman"/>
                <w:color w:val="000000" w:themeColor="text1"/>
                <w:sz w:val="22"/>
                <w:szCs w:val="22"/>
              </w:rPr>
              <w:t xml:space="preserve">Survey to </w:t>
            </w:r>
            <w:r w:rsidRPr="00142D91">
              <w:rPr>
                <w:rStyle w:val="CSCFbold"/>
                <w:rFonts w:ascii="Times New Roman" w:hAnsi="Times New Roman" w:cs="Times New Roman"/>
                <w:sz w:val="22"/>
                <w:szCs w:val="22"/>
              </w:rPr>
              <w:t xml:space="preserve">IDIL </w:t>
            </w:r>
            <w:r w:rsidRPr="00142D91">
              <w:rPr>
                <w:rStyle w:val="CSCFbold"/>
                <w:rFonts w:ascii="Times New Roman" w:hAnsi="Times New Roman" w:cs="Times New Roman"/>
                <w:color w:val="000000" w:themeColor="text1"/>
                <w:sz w:val="22"/>
                <w:szCs w:val="22"/>
              </w:rPr>
              <w:t xml:space="preserve">participants to identify </w:t>
            </w:r>
            <w:r w:rsidRPr="00142D91">
              <w:rPr>
                <w:rStyle w:val="CSCFbold"/>
                <w:rFonts w:ascii="Times New Roman" w:hAnsi="Times New Roman" w:cs="Times New Roman"/>
                <w:sz w:val="22"/>
                <w:szCs w:val="22"/>
              </w:rPr>
              <w:t xml:space="preserve">percentage of </w:t>
            </w:r>
            <w:r w:rsidR="4CE35D87" w:rsidRPr="00142D91">
              <w:rPr>
                <w:rFonts w:ascii="Times New Roman" w:hAnsi="Times New Roman" w:cs="Times New Roman"/>
                <w:sz w:val="22"/>
                <w:szCs w:val="22"/>
              </w:rPr>
              <w:t>Indigenous</w:t>
            </w:r>
            <w:r w:rsidRPr="00142D91">
              <w:rPr>
                <w:rFonts w:ascii="Times New Roman" w:hAnsi="Times New Roman" w:cs="Times New Roman"/>
                <w:sz w:val="22"/>
                <w:szCs w:val="22"/>
              </w:rPr>
              <w:t xml:space="preserve"> households with access to internet, </w:t>
            </w:r>
            <w:r w:rsidR="00AD0A88" w:rsidRPr="00142D91">
              <w:rPr>
                <w:rFonts w:ascii="Times New Roman" w:hAnsi="Times New Roman" w:cs="Times New Roman"/>
                <w:sz w:val="22"/>
                <w:szCs w:val="22"/>
              </w:rPr>
              <w:t xml:space="preserve">television and or radio, </w:t>
            </w:r>
            <w:r w:rsidR="004F6EE1" w:rsidRPr="00142D91">
              <w:rPr>
                <w:rFonts w:ascii="Times New Roman" w:hAnsi="Times New Roman" w:cs="Times New Roman"/>
                <w:sz w:val="22"/>
                <w:szCs w:val="22"/>
              </w:rPr>
              <w:t>starting 2023, and for the  mid-term review (2027) and for end of Decade review (20232).</w:t>
            </w:r>
          </w:p>
          <w:p w14:paraId="6C3A9994" w14:textId="13FF3CE2" w:rsidR="00F67E12" w:rsidRPr="00142D91" w:rsidRDefault="00AD0A88" w:rsidP="00142D91">
            <w:pPr>
              <w:pStyle w:val="CommentText"/>
              <w:spacing w:before="120" w:after="120"/>
              <w:rPr>
                <w:rStyle w:val="CSCFbold"/>
                <w:rFonts w:ascii="Times New Roman" w:hAnsi="Times New Roman" w:cs="Times New Roman"/>
                <w:color w:val="000000" w:themeColor="text1"/>
                <w:sz w:val="22"/>
                <w:szCs w:val="22"/>
              </w:rPr>
            </w:pPr>
            <w:r w:rsidRPr="00142D91">
              <w:rPr>
                <w:rFonts w:ascii="Times New Roman" w:hAnsi="Times New Roman" w:cs="Times New Roman"/>
                <w:sz w:val="22"/>
                <w:szCs w:val="22"/>
              </w:rPr>
              <w:t xml:space="preserve">(iii) Submissions by </w:t>
            </w:r>
            <w:r w:rsidR="4CE35D87" w:rsidRPr="00142D91">
              <w:rPr>
                <w:rFonts w:ascii="Times New Roman" w:hAnsi="Times New Roman" w:cs="Times New Roman"/>
                <w:sz w:val="22"/>
                <w:szCs w:val="22"/>
              </w:rPr>
              <w:t>Indigenous</w:t>
            </w:r>
            <w:r w:rsidRPr="00142D91">
              <w:rPr>
                <w:rFonts w:ascii="Times New Roman" w:hAnsi="Times New Roman" w:cs="Times New Roman"/>
                <w:sz w:val="22"/>
                <w:szCs w:val="22"/>
              </w:rPr>
              <w:t xml:space="preserve"> </w:t>
            </w:r>
            <w:r w:rsidR="00400EAF" w:rsidRPr="00142D91">
              <w:rPr>
                <w:rFonts w:ascii="Times New Roman" w:hAnsi="Times New Roman" w:cs="Times New Roman"/>
                <w:sz w:val="22"/>
                <w:szCs w:val="22"/>
              </w:rPr>
              <w:t xml:space="preserve">organizations </w:t>
            </w:r>
            <w:r w:rsidR="00D863B5" w:rsidRPr="00142D91">
              <w:rPr>
                <w:rFonts w:ascii="Times New Roman" w:hAnsi="Times New Roman" w:cs="Times New Roman"/>
                <w:sz w:val="22"/>
                <w:szCs w:val="22"/>
              </w:rPr>
              <w:t>of</w:t>
            </w:r>
            <w:r w:rsidRPr="00142D91">
              <w:rPr>
                <w:rStyle w:val="CSCFbold"/>
                <w:rFonts w:ascii="Times New Roman" w:hAnsi="Times New Roman" w:cs="Times New Roman"/>
                <w:color w:val="000000" w:themeColor="text1"/>
                <w:sz w:val="22"/>
                <w:szCs w:val="22"/>
              </w:rPr>
              <w:t xml:space="preserve"> initiatives </w:t>
            </w:r>
            <w:r w:rsidR="00D863B5" w:rsidRPr="00142D91">
              <w:rPr>
                <w:rStyle w:val="CSCFbold"/>
                <w:rFonts w:ascii="Times New Roman" w:hAnsi="Times New Roman" w:cs="Times New Roman"/>
                <w:color w:val="000000" w:themeColor="text1"/>
                <w:sz w:val="22"/>
                <w:szCs w:val="22"/>
              </w:rPr>
              <w:t xml:space="preserve">concerning </w:t>
            </w:r>
            <w:r w:rsidRPr="00142D91">
              <w:rPr>
                <w:rStyle w:val="CSCFbold"/>
                <w:rFonts w:ascii="Times New Roman" w:hAnsi="Times New Roman" w:cs="Times New Roman"/>
                <w:color w:val="000000" w:themeColor="text1"/>
                <w:sz w:val="22"/>
                <w:szCs w:val="22"/>
              </w:rPr>
              <w:t xml:space="preserve">technologies and social media projects, including in </w:t>
            </w:r>
            <w:r w:rsidR="4CE35D87" w:rsidRPr="00142D91">
              <w:rPr>
                <w:rStyle w:val="CSCFbold"/>
                <w:rFonts w:ascii="Times New Roman" w:hAnsi="Times New Roman" w:cs="Times New Roman"/>
                <w:color w:val="000000" w:themeColor="text1"/>
                <w:sz w:val="22"/>
                <w:szCs w:val="22"/>
              </w:rPr>
              <w:t>Indigenous</w:t>
            </w:r>
            <w:r w:rsidRPr="00142D91">
              <w:rPr>
                <w:rStyle w:val="CSCFbold"/>
                <w:rFonts w:ascii="Times New Roman" w:hAnsi="Times New Roman" w:cs="Times New Roman"/>
                <w:color w:val="000000" w:themeColor="text1"/>
                <w:sz w:val="22"/>
                <w:szCs w:val="22"/>
              </w:rPr>
              <w:t xml:space="preserve"> languages</w:t>
            </w:r>
            <w:r w:rsidR="00D863B5" w:rsidRPr="00142D91">
              <w:rPr>
                <w:rStyle w:val="CSCFbold"/>
                <w:rFonts w:ascii="Times New Roman" w:hAnsi="Times New Roman" w:cs="Times New Roman"/>
                <w:color w:val="000000" w:themeColor="text1"/>
                <w:sz w:val="22"/>
                <w:szCs w:val="22"/>
              </w:rPr>
              <w:t>.</w:t>
            </w:r>
            <w:r w:rsidR="00F96C69" w:rsidRPr="00142D91">
              <w:rPr>
                <w:rStyle w:val="FootnoteReference"/>
                <w:rFonts w:ascii="Times New Roman" w:hAnsi="Times New Roman" w:cs="Times New Roman"/>
                <w:iCs/>
                <w:color w:val="000000" w:themeColor="text1"/>
                <w:sz w:val="22"/>
                <w:szCs w:val="22"/>
                <w:lang w:val="en-US"/>
              </w:rPr>
              <w:footnoteReference w:id="30"/>
            </w:r>
          </w:p>
          <w:p w14:paraId="4D67FE2B" w14:textId="4511CC03" w:rsidR="00F96C69" w:rsidRPr="00142D91" w:rsidRDefault="59BB118D">
            <w:pPr>
              <w:spacing w:before="120" w:after="120"/>
              <w:rPr>
                <w:sz w:val="22"/>
                <w:szCs w:val="22"/>
              </w:rPr>
            </w:pPr>
            <w:r w:rsidRPr="65F9B8C7">
              <w:rPr>
                <w:color w:val="000000" w:themeColor="text1"/>
                <w:sz w:val="22"/>
                <w:szCs w:val="22"/>
              </w:rPr>
              <w:t>MoV</w:t>
            </w:r>
            <w:r w:rsidR="3D2E286D" w:rsidRPr="65F9B8C7">
              <w:rPr>
                <w:color w:val="000000" w:themeColor="text1"/>
                <w:sz w:val="22"/>
                <w:szCs w:val="22"/>
              </w:rPr>
              <w:t xml:space="preserve">: </w:t>
            </w:r>
            <w:r w:rsidR="2C6EDF62" w:rsidRPr="65F9B8C7">
              <w:rPr>
                <w:sz w:val="22"/>
                <w:szCs w:val="22"/>
              </w:rPr>
              <w:t xml:space="preserve">The number of </w:t>
            </w:r>
            <w:r w:rsidR="2C6EDF62" w:rsidRPr="65F9B8C7">
              <w:rPr>
                <w:rStyle w:val="CSCFbold"/>
                <w:rFonts w:ascii="Times New Roman" w:hAnsi="Times New Roman"/>
                <w:color w:val="000000" w:themeColor="text1"/>
                <w:sz w:val="22"/>
                <w:szCs w:val="22"/>
              </w:rPr>
              <w:t>Indigenous initiatives concerning technologies and social media projects, including in Indigenous languages increase (and are equitable with that of the national population). A</w:t>
            </w:r>
            <w:r w:rsidR="2C6EDF62" w:rsidRPr="65F9B8C7">
              <w:rPr>
                <w:rStyle w:val="CSCFbold"/>
                <w:rFonts w:ascii="Times New Roman" w:hAnsi="Times New Roman"/>
                <w:sz w:val="22"/>
                <w:szCs w:val="22"/>
              </w:rPr>
              <w:t>dditionally, statistical</w:t>
            </w:r>
            <w:r w:rsidR="3D2E286D" w:rsidRPr="65F9B8C7">
              <w:rPr>
                <w:color w:val="000000" w:themeColor="text1"/>
                <w:sz w:val="22"/>
                <w:szCs w:val="22"/>
              </w:rPr>
              <w:t xml:space="preserve"> trends should be supported by the narrative demonstrating increases in </w:t>
            </w:r>
            <w:r w:rsidR="3D2E286D" w:rsidRPr="65F9B8C7">
              <w:rPr>
                <w:rStyle w:val="CSCFbold"/>
                <w:rFonts w:ascii="Times New Roman" w:hAnsi="Times New Roman"/>
                <w:color w:val="000000" w:themeColor="text1"/>
                <w:sz w:val="22"/>
                <w:szCs w:val="22"/>
              </w:rPr>
              <w:t>Indigenous initiatives concerning technologies and social media projects, including in Indigenous languages</w:t>
            </w:r>
            <w:r w:rsidR="3D2E286D" w:rsidRPr="65F9B8C7">
              <w:rPr>
                <w:sz w:val="22"/>
                <w:szCs w:val="22"/>
              </w:rPr>
              <w:t xml:space="preserve">. </w:t>
            </w:r>
          </w:p>
          <w:p w14:paraId="62A24806" w14:textId="002855BA" w:rsidR="0080304B" w:rsidRPr="00142D91" w:rsidRDefault="004F6EE1" w:rsidP="00142D91">
            <w:pPr>
              <w:spacing w:before="120" w:after="120"/>
              <w:rPr>
                <w:color w:val="000000"/>
                <w:sz w:val="22"/>
                <w:szCs w:val="22"/>
              </w:rPr>
            </w:pPr>
            <w:r w:rsidRPr="00142D91">
              <w:rPr>
                <w:color w:val="000000"/>
                <w:sz w:val="22"/>
                <w:szCs w:val="22"/>
              </w:rPr>
              <w:t>Frequency: 2022-2023 (Baseline), 2027 (mid-term review), 2032 (end of Decade review).</w:t>
            </w:r>
          </w:p>
          <w:p w14:paraId="419A63CA" w14:textId="60036C7E" w:rsidR="0080304B" w:rsidRPr="00142D91" w:rsidRDefault="0080304B" w:rsidP="00142D91">
            <w:pPr>
              <w:pStyle w:val="CommentText"/>
              <w:spacing w:before="120" w:after="120"/>
              <w:rPr>
                <w:rFonts w:ascii="Times New Roman" w:hAnsi="Times New Roman" w:cs="Times New Roman"/>
                <w:color w:val="000000"/>
                <w:sz w:val="22"/>
                <w:szCs w:val="22"/>
              </w:rPr>
            </w:pPr>
          </w:p>
        </w:tc>
      </w:tr>
      <w:tr w:rsidR="0080304B" w:rsidRPr="00215369" w14:paraId="51C2D3EB"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261D6BF1" w14:textId="366CD516" w:rsidR="0080304B" w:rsidRPr="00142D91" w:rsidRDefault="0080304B" w:rsidP="00142D91">
            <w:pPr>
              <w:spacing w:before="120" w:after="120"/>
              <w:rPr>
                <w:b/>
                <w:bCs/>
                <w:sz w:val="22"/>
                <w:szCs w:val="22"/>
              </w:rPr>
            </w:pPr>
            <w:r w:rsidRPr="00142D91">
              <w:rPr>
                <w:b/>
                <w:bCs/>
                <w:sz w:val="22"/>
                <w:szCs w:val="22"/>
              </w:rPr>
              <w:t xml:space="preserve">Output 4 </w:t>
            </w:r>
            <w:r w:rsidRPr="00142D91">
              <w:rPr>
                <w:rFonts w:eastAsia="Arial"/>
                <w:b/>
                <w:bCs/>
                <w:color w:val="000000" w:themeColor="text1"/>
                <w:sz w:val="22"/>
                <w:szCs w:val="22"/>
              </w:rPr>
              <w:t xml:space="preserve">Appropriate </w:t>
            </w:r>
            <w:r w:rsidR="4CE35D87" w:rsidRPr="00142D91">
              <w:rPr>
                <w:rFonts w:eastAsia="Arial"/>
                <w:b/>
                <w:bCs/>
                <w:color w:val="000000" w:themeColor="text1"/>
                <w:sz w:val="22"/>
                <w:szCs w:val="22"/>
              </w:rPr>
              <w:t>Indigenous</w:t>
            </w:r>
            <w:r w:rsidRPr="00142D91">
              <w:rPr>
                <w:rFonts w:eastAsia="Arial"/>
                <w:b/>
                <w:bCs/>
                <w:color w:val="000000" w:themeColor="text1"/>
                <w:sz w:val="22"/>
                <w:szCs w:val="22"/>
              </w:rPr>
              <w:t xml:space="preserve"> language frameworks designed to offer better health provision, recognizing traditional systems of medicine, as well as promoting social cohesion and delivering humanitarian responses, especially during </w:t>
            </w:r>
            <w:r w:rsidRPr="00142D91">
              <w:rPr>
                <w:b/>
                <w:bCs/>
                <w:sz w:val="22"/>
                <w:szCs w:val="22"/>
              </w:rPr>
              <w:t>health crises, times of conflicts and natural disasters</w:t>
            </w:r>
            <w:r w:rsidRPr="00142D91">
              <w:rPr>
                <w:rFonts w:eastAsia="Arial"/>
                <w:b/>
                <w:bCs/>
                <w:color w:val="000000" w:themeColor="text1"/>
                <w:sz w:val="22"/>
                <w:szCs w:val="22"/>
              </w:rPr>
              <w:t xml:space="preserve"> </w:t>
            </w:r>
          </w:p>
        </w:tc>
      </w:tr>
      <w:tr w:rsidR="0080304B" w:rsidRPr="00215369" w14:paraId="119F0F00"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3A48B045" w14:textId="6C69CB71" w:rsidR="0080304B" w:rsidRPr="00142D91" w:rsidRDefault="0080304B" w:rsidP="00142D91">
            <w:pPr>
              <w:spacing w:before="120" w:after="120"/>
              <w:rPr>
                <w:b/>
                <w:bCs/>
                <w:sz w:val="22"/>
                <w:szCs w:val="22"/>
              </w:rPr>
            </w:pPr>
            <w:r w:rsidRPr="00142D91">
              <w:rPr>
                <w:b/>
                <w:bCs/>
                <w:sz w:val="22"/>
                <w:szCs w:val="22"/>
              </w:rPr>
              <w:t>Ind</w:t>
            </w:r>
            <w:r w:rsidRPr="00142D91">
              <w:rPr>
                <w:b/>
                <w:bCs/>
                <w:sz w:val="22"/>
                <w:szCs w:val="22"/>
                <w:shd w:val="clear" w:color="auto" w:fill="FFFF00"/>
              </w:rPr>
              <w:t>icators relevant for output 4</w:t>
            </w:r>
            <w:r w:rsidR="00DB0F54" w:rsidRPr="00142D91">
              <w:rPr>
                <w:b/>
                <w:bCs/>
                <w:sz w:val="22"/>
                <w:szCs w:val="22"/>
                <w:shd w:val="clear" w:color="auto" w:fill="FFFF00"/>
              </w:rPr>
              <w:t xml:space="preserve"> and all 4 outcomes </w:t>
            </w:r>
          </w:p>
        </w:tc>
      </w:tr>
      <w:tr w:rsidR="0080304B" w:rsidRPr="00215369" w14:paraId="2A5272EA"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486BCF29" w14:textId="264EAEC0" w:rsidR="0080304B" w:rsidRPr="00142D91" w:rsidRDefault="0080304B" w:rsidP="00142D91">
            <w:pPr>
              <w:spacing w:before="120" w:after="120"/>
              <w:rPr>
                <w:rFonts w:eastAsia="Arial"/>
                <w:color w:val="000000" w:themeColor="text1"/>
                <w:sz w:val="22"/>
                <w:szCs w:val="22"/>
                <w:highlight w:val="yellow"/>
              </w:rPr>
            </w:pPr>
            <w:r w:rsidRPr="00142D91">
              <w:rPr>
                <w:rStyle w:val="CSCFbold"/>
                <w:rFonts w:ascii="Times New Roman" w:hAnsi="Times New Roman"/>
                <w:b/>
                <w:bCs/>
                <w:color w:val="000000"/>
                <w:sz w:val="22"/>
                <w:szCs w:val="22"/>
              </w:rPr>
              <w:t>I</w:t>
            </w:r>
            <w:r w:rsidRPr="00142D91">
              <w:rPr>
                <w:rStyle w:val="CSCFbold"/>
                <w:rFonts w:ascii="Times New Roman" w:hAnsi="Times New Roman"/>
                <w:b/>
                <w:bCs/>
                <w:sz w:val="22"/>
                <w:szCs w:val="22"/>
              </w:rPr>
              <w:t>ndicators: HEALTH</w:t>
            </w:r>
            <w:r w:rsidRPr="00142D91">
              <w:rPr>
                <w:rFonts w:eastAsia="Arial"/>
                <w:color w:val="000000" w:themeColor="text1"/>
                <w:sz w:val="22"/>
                <w:szCs w:val="22"/>
                <w:highlight w:val="yellow"/>
              </w:rPr>
              <w:t xml:space="preserve"> </w:t>
            </w:r>
          </w:p>
        </w:tc>
        <w:tc>
          <w:tcPr>
            <w:tcW w:w="2500" w:type="pct"/>
            <w:tcBorders>
              <w:top w:val="single" w:sz="4" w:space="0" w:color="auto"/>
              <w:left w:val="single" w:sz="4" w:space="0" w:color="auto"/>
              <w:right w:val="single" w:sz="4" w:space="0" w:color="auto"/>
            </w:tcBorders>
            <w:shd w:val="clear" w:color="auto" w:fill="auto"/>
          </w:tcPr>
          <w:p w14:paraId="6AF73FAB" w14:textId="7E65FC2E" w:rsidR="0080304B" w:rsidRPr="00142D91" w:rsidRDefault="00B23C57" w:rsidP="00142D91">
            <w:pPr>
              <w:spacing w:before="120" w:after="120"/>
              <w:rPr>
                <w:b/>
                <w:bCs/>
                <w:sz w:val="22"/>
                <w:szCs w:val="22"/>
              </w:rPr>
            </w:pPr>
            <w:r w:rsidRPr="00142D91">
              <w:rPr>
                <w:b/>
                <w:bCs/>
                <w:color w:val="000000"/>
                <w:sz w:val="22"/>
                <w:szCs w:val="22"/>
              </w:rPr>
              <w:t xml:space="preserve">Baseline, </w:t>
            </w:r>
            <w:r w:rsidR="0080304B" w:rsidRPr="00142D91">
              <w:rPr>
                <w:b/>
                <w:bCs/>
                <w:color w:val="000000"/>
                <w:sz w:val="22"/>
                <w:szCs w:val="22"/>
              </w:rPr>
              <w:t>Source, frequency and means of verificatio</w:t>
            </w:r>
            <w:r w:rsidRPr="00142D91">
              <w:rPr>
                <w:b/>
                <w:bCs/>
                <w:color w:val="000000"/>
                <w:sz w:val="22"/>
                <w:szCs w:val="22"/>
              </w:rPr>
              <w:t>n</w:t>
            </w:r>
          </w:p>
        </w:tc>
      </w:tr>
      <w:tr w:rsidR="007C5E04" w:rsidRPr="00215369" w14:paraId="0752A20F" w14:textId="77777777" w:rsidTr="5E2321C6">
        <w:trPr>
          <w:trHeight w:val="750"/>
          <w:jc w:val="center"/>
        </w:trPr>
        <w:tc>
          <w:tcPr>
            <w:tcW w:w="2500" w:type="pct"/>
            <w:tcBorders>
              <w:top w:val="single" w:sz="4" w:space="0" w:color="auto"/>
              <w:left w:val="single" w:sz="4" w:space="0" w:color="auto"/>
              <w:right w:val="single" w:sz="4" w:space="0" w:color="auto"/>
            </w:tcBorders>
            <w:shd w:val="clear" w:color="auto" w:fill="auto"/>
          </w:tcPr>
          <w:p w14:paraId="380F5526" w14:textId="3D366761" w:rsidR="007C5E04" w:rsidRPr="00142D91" w:rsidRDefault="5CFE9C67" w:rsidP="00142D91">
            <w:pPr>
              <w:spacing w:before="120" w:after="120"/>
              <w:ind w:left="318" w:hanging="318"/>
              <w:rPr>
                <w:rFonts w:eastAsia="Arial"/>
                <w:color w:val="000000" w:themeColor="text1"/>
                <w:sz w:val="22"/>
                <w:szCs w:val="22"/>
              </w:rPr>
            </w:pPr>
            <w:r w:rsidRPr="5E2321C6">
              <w:rPr>
                <w:sz w:val="22"/>
                <w:szCs w:val="22"/>
              </w:rPr>
              <w:lastRenderedPageBreak/>
              <w:t xml:space="preserve">7.1 </w:t>
            </w:r>
            <w:r w:rsidRPr="5E2321C6">
              <w:rPr>
                <w:rFonts w:eastAsia="Arial"/>
                <w:color w:val="000000" w:themeColor="text1"/>
                <w:sz w:val="22"/>
                <w:szCs w:val="22"/>
              </w:rPr>
              <w:t>A national health policy</w:t>
            </w:r>
            <w:r w:rsidR="719B4E59" w:rsidRPr="5E2321C6">
              <w:rPr>
                <w:rFonts w:eastAsia="Arial"/>
                <w:color w:val="000000" w:themeColor="text1"/>
                <w:sz w:val="22"/>
                <w:szCs w:val="22"/>
              </w:rPr>
              <w:t>,</w:t>
            </w:r>
            <w:r w:rsidRPr="5E2321C6">
              <w:rPr>
                <w:rFonts w:eastAsia="Arial"/>
                <w:color w:val="000000" w:themeColor="text1"/>
                <w:sz w:val="22"/>
                <w:szCs w:val="22"/>
              </w:rPr>
              <w:t xml:space="preserve"> inclusive of </w:t>
            </w:r>
            <w:r w:rsidR="30EE589D" w:rsidRPr="5E2321C6">
              <w:rPr>
                <w:rFonts w:eastAsia="Arial"/>
                <w:color w:val="000000" w:themeColor="text1"/>
                <w:sz w:val="22"/>
                <w:szCs w:val="22"/>
              </w:rPr>
              <w:t>Indigenous Peoples</w:t>
            </w:r>
            <w:r w:rsidRPr="5E2321C6">
              <w:rPr>
                <w:rFonts w:eastAsia="Arial"/>
                <w:color w:val="000000" w:themeColor="text1"/>
                <w:sz w:val="22"/>
                <w:szCs w:val="22"/>
              </w:rPr>
              <w:t xml:space="preserve"> and their languages or an </w:t>
            </w:r>
            <w:r w:rsidR="4CE35D87" w:rsidRPr="5E2321C6">
              <w:rPr>
                <w:rFonts w:eastAsia="Arial"/>
                <w:color w:val="000000" w:themeColor="text1"/>
                <w:sz w:val="22"/>
                <w:szCs w:val="22"/>
              </w:rPr>
              <w:t>Indigenous</w:t>
            </w:r>
            <w:r w:rsidRPr="5E2321C6">
              <w:rPr>
                <w:rFonts w:eastAsia="Arial"/>
                <w:color w:val="000000" w:themeColor="text1"/>
                <w:sz w:val="22"/>
                <w:szCs w:val="22"/>
              </w:rPr>
              <w:t xml:space="preserve"> specific health policy</w:t>
            </w:r>
            <w:r w:rsidR="33E7C5DA" w:rsidRPr="5E2321C6">
              <w:rPr>
                <w:rFonts w:eastAsia="Arial"/>
                <w:color w:val="000000" w:themeColor="text1"/>
                <w:sz w:val="22"/>
                <w:szCs w:val="22"/>
              </w:rPr>
              <w:t>,</w:t>
            </w:r>
            <w:r w:rsidRPr="5E2321C6">
              <w:rPr>
                <w:rFonts w:eastAsia="Arial"/>
                <w:color w:val="000000" w:themeColor="text1"/>
                <w:sz w:val="22"/>
                <w:szCs w:val="22"/>
              </w:rPr>
              <w:t xml:space="preserve"> is in place</w:t>
            </w:r>
            <w:r w:rsidR="719B4E59" w:rsidRPr="5E2321C6">
              <w:rPr>
                <w:rFonts w:eastAsia="Arial"/>
                <w:color w:val="000000" w:themeColor="text1"/>
                <w:sz w:val="22"/>
                <w:szCs w:val="22"/>
              </w:rPr>
              <w:t xml:space="preserve"> and is supported by programmes and projects</w:t>
            </w:r>
            <w:r w:rsidRPr="5E2321C6">
              <w:rPr>
                <w:rFonts w:eastAsia="Arial"/>
                <w:color w:val="000000" w:themeColor="text1"/>
                <w:sz w:val="22"/>
                <w:szCs w:val="22"/>
              </w:rPr>
              <w:t xml:space="preserve">. </w:t>
            </w:r>
          </w:p>
          <w:p w14:paraId="6F8307D0" w14:textId="30AF1347" w:rsidR="007C5E04" w:rsidRPr="00142D91" w:rsidRDefault="007C5E04" w:rsidP="00142D91">
            <w:pPr>
              <w:spacing w:before="120" w:after="120"/>
              <w:rPr>
                <w:iCs/>
                <w:color w:val="000000"/>
                <w:sz w:val="22"/>
                <w:szCs w:val="22"/>
              </w:rPr>
            </w:pPr>
          </w:p>
        </w:tc>
        <w:tc>
          <w:tcPr>
            <w:tcW w:w="2500" w:type="pct"/>
            <w:tcBorders>
              <w:top w:val="single" w:sz="4" w:space="0" w:color="auto"/>
              <w:left w:val="single" w:sz="4" w:space="0" w:color="auto"/>
              <w:right w:val="single" w:sz="4" w:space="0" w:color="auto"/>
            </w:tcBorders>
            <w:shd w:val="clear" w:color="auto" w:fill="auto"/>
          </w:tcPr>
          <w:p w14:paraId="1ECD9D68" w14:textId="1A121F9E" w:rsidR="004F6EE1" w:rsidRPr="00142D91" w:rsidRDefault="002255AC" w:rsidP="00142D91">
            <w:pPr>
              <w:spacing w:before="120" w:after="120"/>
              <w:rPr>
                <w:sz w:val="22"/>
                <w:szCs w:val="22"/>
              </w:rPr>
            </w:pPr>
            <w:r w:rsidRPr="5E2321C6">
              <w:rPr>
                <w:sz w:val="22"/>
                <w:szCs w:val="22"/>
              </w:rPr>
              <w:t>Baseline: Status of submissions</w:t>
            </w:r>
            <w:r w:rsidR="446BC908" w:rsidRPr="5E2321C6">
              <w:rPr>
                <w:sz w:val="22"/>
                <w:szCs w:val="22"/>
              </w:rPr>
              <w:t xml:space="preserve"> of </w:t>
            </w:r>
            <w:r w:rsidR="00622EDE" w:rsidRPr="5E2321C6">
              <w:rPr>
                <w:sz w:val="22"/>
                <w:szCs w:val="22"/>
              </w:rPr>
              <w:t>health-related</w:t>
            </w:r>
            <w:r w:rsidR="446BC908" w:rsidRPr="5E2321C6">
              <w:rPr>
                <w:sz w:val="22"/>
                <w:szCs w:val="22"/>
              </w:rPr>
              <w:t xml:space="preserve"> policies</w:t>
            </w:r>
            <w:r w:rsidRPr="5E2321C6">
              <w:rPr>
                <w:sz w:val="22"/>
                <w:szCs w:val="22"/>
              </w:rPr>
              <w:t xml:space="preserve"> </w:t>
            </w:r>
            <w:r w:rsidR="1C2C1BE6" w:rsidRPr="5E2321C6">
              <w:rPr>
                <w:rFonts w:eastAsia="Arial"/>
                <w:color w:val="000000" w:themeColor="text1"/>
                <w:sz w:val="22"/>
                <w:szCs w:val="22"/>
              </w:rPr>
              <w:t xml:space="preserve">inclusive of </w:t>
            </w:r>
            <w:r w:rsidR="30EE589D" w:rsidRPr="5E2321C6">
              <w:rPr>
                <w:rFonts w:eastAsia="Arial"/>
                <w:color w:val="000000" w:themeColor="text1"/>
                <w:sz w:val="22"/>
                <w:szCs w:val="22"/>
              </w:rPr>
              <w:t>Indigenous Peoples</w:t>
            </w:r>
            <w:r w:rsidR="1C2C1BE6" w:rsidRPr="5E2321C6">
              <w:rPr>
                <w:rFonts w:eastAsia="Arial"/>
                <w:color w:val="000000" w:themeColor="text1"/>
                <w:sz w:val="22"/>
                <w:szCs w:val="22"/>
              </w:rPr>
              <w:t xml:space="preserve"> and their languages, </w:t>
            </w:r>
            <w:r w:rsidRPr="5E2321C6">
              <w:rPr>
                <w:sz w:val="22"/>
                <w:szCs w:val="22"/>
              </w:rPr>
              <w:t>to the IDIL Database</w:t>
            </w:r>
            <w:r w:rsidR="1C2C1BE6" w:rsidRPr="5E2321C6">
              <w:rPr>
                <w:sz w:val="22"/>
                <w:szCs w:val="22"/>
              </w:rPr>
              <w:t>,</w:t>
            </w:r>
            <w:r w:rsidRPr="5E2321C6">
              <w:rPr>
                <w:sz w:val="22"/>
                <w:szCs w:val="22"/>
              </w:rPr>
              <w:t xml:space="preserve"> as of 2022-2023.</w:t>
            </w:r>
          </w:p>
          <w:p w14:paraId="10CFACA7" w14:textId="3FC90B91" w:rsidR="007C5E04" w:rsidRPr="00142D91" w:rsidRDefault="007C5E04" w:rsidP="00142D91">
            <w:pPr>
              <w:spacing w:before="120" w:after="120"/>
              <w:rPr>
                <w:color w:val="000000"/>
                <w:sz w:val="22"/>
                <w:szCs w:val="22"/>
              </w:rPr>
            </w:pPr>
            <w:r w:rsidRPr="00142D91">
              <w:rPr>
                <w:color w:val="000000" w:themeColor="text1"/>
                <w:sz w:val="22"/>
                <w:szCs w:val="22"/>
              </w:rPr>
              <w:t>Source: Government</w:t>
            </w:r>
            <w:r w:rsidR="004254BB" w:rsidRPr="00142D91">
              <w:rPr>
                <w:color w:val="000000" w:themeColor="text1"/>
                <w:sz w:val="22"/>
                <w:szCs w:val="22"/>
              </w:rPr>
              <w:t xml:space="preserve">s and </w:t>
            </w:r>
            <w:r w:rsidR="4CE35D87" w:rsidRPr="00142D91">
              <w:rPr>
                <w:color w:val="000000" w:themeColor="text1"/>
                <w:sz w:val="22"/>
                <w:szCs w:val="22"/>
              </w:rPr>
              <w:t>Indigenous</w:t>
            </w:r>
            <w:r w:rsidR="004254BB" w:rsidRPr="00142D91">
              <w:rPr>
                <w:color w:val="000000" w:themeColor="text1"/>
                <w:sz w:val="22"/>
                <w:szCs w:val="22"/>
              </w:rPr>
              <w:t xml:space="preserve"> </w:t>
            </w:r>
            <w:r w:rsidR="00F940F5" w:rsidRPr="00142D91">
              <w:rPr>
                <w:color w:val="000000" w:themeColor="text1"/>
                <w:sz w:val="22"/>
                <w:szCs w:val="22"/>
              </w:rPr>
              <w:t>organizations</w:t>
            </w:r>
            <w:r w:rsidRPr="00142D91">
              <w:rPr>
                <w:color w:val="000000" w:themeColor="text1"/>
                <w:sz w:val="22"/>
                <w:szCs w:val="22"/>
              </w:rPr>
              <w:t xml:space="preserve"> </w:t>
            </w:r>
            <w:r w:rsidRPr="00142D91">
              <w:rPr>
                <w:sz w:val="22"/>
                <w:szCs w:val="22"/>
              </w:rPr>
              <w:t>participating</w:t>
            </w:r>
            <w:r w:rsidR="004254BB" w:rsidRPr="00142D91">
              <w:rPr>
                <w:sz w:val="22"/>
                <w:szCs w:val="22"/>
              </w:rPr>
              <w:t xml:space="preserve"> </w:t>
            </w:r>
            <w:r w:rsidRPr="00142D91">
              <w:rPr>
                <w:sz w:val="22"/>
                <w:szCs w:val="22"/>
              </w:rPr>
              <w:t>in IDIL</w:t>
            </w:r>
            <w:r w:rsidR="00E12BDC" w:rsidRPr="00142D91">
              <w:rPr>
                <w:sz w:val="22"/>
                <w:szCs w:val="22"/>
              </w:rPr>
              <w:t xml:space="preserve"> through submissions to the IDIL </w:t>
            </w:r>
            <w:r w:rsidR="008D39EA" w:rsidRPr="00142D91">
              <w:rPr>
                <w:sz w:val="22"/>
                <w:szCs w:val="22"/>
              </w:rPr>
              <w:t>database</w:t>
            </w:r>
            <w:r w:rsidRPr="00142D91">
              <w:rPr>
                <w:sz w:val="22"/>
                <w:szCs w:val="22"/>
              </w:rPr>
              <w:t>.</w:t>
            </w:r>
            <w:r w:rsidRPr="00142D91">
              <w:rPr>
                <w:color w:val="000000" w:themeColor="text1"/>
                <w:sz w:val="22"/>
                <w:szCs w:val="22"/>
              </w:rPr>
              <w:t xml:space="preserve"> </w:t>
            </w:r>
          </w:p>
          <w:p w14:paraId="0F3C93B9" w14:textId="14E38467" w:rsidR="00F96C69" w:rsidRPr="00142D91" w:rsidRDefault="4F883B58">
            <w:pPr>
              <w:spacing w:before="120" w:after="120"/>
              <w:rPr>
                <w:color w:val="000000"/>
                <w:sz w:val="22"/>
                <w:szCs w:val="22"/>
              </w:rPr>
            </w:pPr>
            <w:r w:rsidRPr="5E2321C6">
              <w:rPr>
                <w:color w:val="000000" w:themeColor="text1"/>
                <w:sz w:val="22"/>
                <w:szCs w:val="22"/>
              </w:rPr>
              <w:t>MoV</w:t>
            </w:r>
            <w:r w:rsidR="7078DBBA" w:rsidRPr="5E2321C6">
              <w:rPr>
                <w:color w:val="000000" w:themeColor="text1"/>
                <w:sz w:val="22"/>
                <w:szCs w:val="22"/>
              </w:rPr>
              <w:t xml:space="preserve">: The National Indigenous health policies, programmes and </w:t>
            </w:r>
            <w:r w:rsidR="30EE589D" w:rsidRPr="5E2321C6">
              <w:rPr>
                <w:color w:val="000000" w:themeColor="text1"/>
                <w:sz w:val="22"/>
                <w:szCs w:val="22"/>
              </w:rPr>
              <w:t>Indigenous Peoples</w:t>
            </w:r>
            <w:r w:rsidR="7078DBBA" w:rsidRPr="5E2321C6">
              <w:rPr>
                <w:sz w:val="22"/>
                <w:szCs w:val="22"/>
              </w:rPr>
              <w:t>’</w:t>
            </w:r>
            <w:r w:rsidR="7078DBBA" w:rsidRPr="5E2321C6">
              <w:rPr>
                <w:color w:val="000000" w:themeColor="text1"/>
                <w:sz w:val="22"/>
                <w:szCs w:val="22"/>
              </w:rPr>
              <w:t xml:space="preserve"> projects are submitted through the global database demonstrate success through the increase recognition and employment of Indigenous health providers (speakers of Indigenous languages) by the health sector.</w:t>
            </w:r>
          </w:p>
          <w:p w14:paraId="0A1F4056" w14:textId="77777777" w:rsidR="007C5E04" w:rsidRPr="00142D91" w:rsidRDefault="007C5E04" w:rsidP="00142D91">
            <w:pPr>
              <w:spacing w:before="120" w:after="120"/>
              <w:rPr>
                <w:color w:val="000000"/>
                <w:sz w:val="22"/>
                <w:szCs w:val="22"/>
              </w:rPr>
            </w:pPr>
            <w:r w:rsidRPr="00142D91">
              <w:rPr>
                <w:color w:val="000000"/>
                <w:sz w:val="22"/>
                <w:szCs w:val="22"/>
              </w:rPr>
              <w:t>Frequency: 2022-2023 (Baseline), 2027 (mid-term review), 2032 (end of Decade review).</w:t>
            </w:r>
          </w:p>
          <w:p w14:paraId="6BF3E986" w14:textId="3336B5E8" w:rsidR="007A0B88" w:rsidRPr="00142D91" w:rsidRDefault="007A0B88" w:rsidP="00142D91">
            <w:pPr>
              <w:spacing w:before="120" w:after="120"/>
              <w:rPr>
                <w:sz w:val="22"/>
                <w:szCs w:val="22"/>
              </w:rPr>
            </w:pPr>
          </w:p>
        </w:tc>
      </w:tr>
      <w:tr w:rsidR="007C5E04" w:rsidRPr="00215369" w14:paraId="76EDDB8E" w14:textId="77777777" w:rsidTr="5E2321C6">
        <w:trPr>
          <w:trHeight w:val="750"/>
          <w:jc w:val="center"/>
        </w:trPr>
        <w:tc>
          <w:tcPr>
            <w:tcW w:w="2500" w:type="pct"/>
            <w:tcBorders>
              <w:top w:val="single" w:sz="4" w:space="0" w:color="auto"/>
              <w:left w:val="single" w:sz="4" w:space="0" w:color="auto"/>
              <w:right w:val="single" w:sz="4" w:space="0" w:color="auto"/>
            </w:tcBorders>
            <w:shd w:val="clear" w:color="auto" w:fill="auto"/>
          </w:tcPr>
          <w:p w14:paraId="571F1496" w14:textId="3A54A0D1" w:rsidR="00082E9E" w:rsidRDefault="007C5E04" w:rsidP="00142D91">
            <w:pPr>
              <w:spacing w:before="120" w:after="120"/>
              <w:ind w:left="318" w:hanging="318"/>
              <w:rPr>
                <w:color w:val="000000" w:themeColor="text1"/>
                <w:sz w:val="22"/>
                <w:szCs w:val="22"/>
              </w:rPr>
            </w:pPr>
            <w:r w:rsidRPr="00142D91">
              <w:rPr>
                <w:rFonts w:eastAsia="Arial"/>
                <w:color w:val="000000" w:themeColor="text1"/>
                <w:sz w:val="22"/>
                <w:szCs w:val="22"/>
              </w:rPr>
              <w:t xml:space="preserve">7.2 </w:t>
            </w:r>
            <w:r w:rsidR="003519A6" w:rsidRPr="00142D91">
              <w:rPr>
                <w:color w:val="000000" w:themeColor="text1"/>
                <w:sz w:val="22"/>
                <w:szCs w:val="22"/>
              </w:rPr>
              <w:t>Number</w:t>
            </w:r>
            <w:r w:rsidRPr="00142D91">
              <w:rPr>
                <w:color w:val="000000" w:themeColor="text1"/>
                <w:sz w:val="22"/>
                <w:szCs w:val="22"/>
              </w:rPr>
              <w:t xml:space="preserve"> of </w:t>
            </w:r>
            <w:r w:rsidR="4CE35D87" w:rsidRPr="00142D91">
              <w:rPr>
                <w:color w:val="000000" w:themeColor="text1"/>
                <w:sz w:val="22"/>
                <w:szCs w:val="22"/>
              </w:rPr>
              <w:t>Indigenous</w:t>
            </w:r>
            <w:r w:rsidRPr="00142D91">
              <w:rPr>
                <w:color w:val="000000" w:themeColor="text1"/>
                <w:sz w:val="22"/>
                <w:szCs w:val="22"/>
              </w:rPr>
              <w:t xml:space="preserve"> health providers employed in the </w:t>
            </w:r>
            <w:r w:rsidR="0074027B">
              <w:rPr>
                <w:color w:val="000000" w:themeColor="text1"/>
                <w:sz w:val="22"/>
                <w:szCs w:val="22"/>
              </w:rPr>
              <w:t xml:space="preserve">national </w:t>
            </w:r>
            <w:r w:rsidRPr="00142D91">
              <w:rPr>
                <w:color w:val="000000" w:themeColor="text1"/>
                <w:sz w:val="22"/>
                <w:szCs w:val="22"/>
              </w:rPr>
              <w:t>health system</w:t>
            </w:r>
            <w:r w:rsidR="00D53FD2">
              <w:rPr>
                <w:color w:val="000000" w:themeColor="text1"/>
                <w:sz w:val="22"/>
                <w:szCs w:val="22"/>
              </w:rPr>
              <w:t>.</w:t>
            </w:r>
          </w:p>
          <w:p w14:paraId="3161D509" w14:textId="3FA9E853" w:rsidR="007C5E04" w:rsidRPr="00142D91" w:rsidRDefault="00D53FD2" w:rsidP="00D53FD2">
            <w:pPr>
              <w:spacing w:before="120" w:after="120"/>
              <w:ind w:left="318" w:hanging="318"/>
              <w:rPr>
                <w:sz w:val="22"/>
                <w:szCs w:val="22"/>
              </w:rPr>
            </w:pPr>
            <w:r>
              <w:rPr>
                <w:sz w:val="22"/>
                <w:szCs w:val="22"/>
              </w:rPr>
              <w:t>*</w:t>
            </w:r>
            <w:proofErr w:type="spellStart"/>
            <w:r>
              <w:rPr>
                <w:sz w:val="22"/>
                <w:szCs w:val="22"/>
              </w:rPr>
              <w:t>Disaggragated</w:t>
            </w:r>
            <w:proofErr w:type="spellEnd"/>
          </w:p>
        </w:tc>
        <w:tc>
          <w:tcPr>
            <w:tcW w:w="2500" w:type="pct"/>
            <w:tcBorders>
              <w:left w:val="single" w:sz="4" w:space="0" w:color="auto"/>
              <w:right w:val="single" w:sz="4" w:space="0" w:color="auto"/>
            </w:tcBorders>
            <w:shd w:val="clear" w:color="auto" w:fill="auto"/>
          </w:tcPr>
          <w:p w14:paraId="1549DBE1" w14:textId="78D38E27" w:rsidR="004F6EE1" w:rsidRPr="00142D91" w:rsidRDefault="004F6EE1" w:rsidP="00142D91">
            <w:pPr>
              <w:spacing w:before="120" w:after="120"/>
              <w:rPr>
                <w:sz w:val="22"/>
                <w:szCs w:val="22"/>
              </w:rPr>
            </w:pPr>
            <w:r w:rsidRPr="00142D91">
              <w:rPr>
                <w:sz w:val="22"/>
                <w:szCs w:val="22"/>
              </w:rPr>
              <w:t xml:space="preserve">Baseline: </w:t>
            </w:r>
            <w:r w:rsidR="00EC6304" w:rsidRPr="00142D91">
              <w:rPr>
                <w:color w:val="000000" w:themeColor="text1"/>
                <w:sz w:val="22"/>
                <w:szCs w:val="22"/>
              </w:rPr>
              <w:t xml:space="preserve">Number of Indigenous health providers employed in the </w:t>
            </w:r>
            <w:r w:rsidR="0074027B">
              <w:rPr>
                <w:color w:val="000000" w:themeColor="text1"/>
                <w:sz w:val="22"/>
                <w:szCs w:val="22"/>
              </w:rPr>
              <w:t xml:space="preserve">national </w:t>
            </w:r>
            <w:r w:rsidR="00EC6304" w:rsidRPr="00142D91">
              <w:rPr>
                <w:color w:val="000000" w:themeColor="text1"/>
                <w:sz w:val="22"/>
                <w:szCs w:val="22"/>
              </w:rPr>
              <w:t>health system</w:t>
            </w:r>
            <w:r w:rsidR="00EC6304">
              <w:rPr>
                <w:color w:val="000000" w:themeColor="text1"/>
                <w:sz w:val="22"/>
                <w:szCs w:val="22"/>
              </w:rPr>
              <w:t xml:space="preserve">, </w:t>
            </w:r>
            <w:r w:rsidRPr="00142D91">
              <w:rPr>
                <w:sz w:val="22"/>
                <w:szCs w:val="22"/>
              </w:rPr>
              <w:t>as of 2022-2023.</w:t>
            </w:r>
          </w:p>
          <w:p w14:paraId="3EF605ED" w14:textId="77E48832" w:rsidR="007C5E04" w:rsidRPr="00142D91" w:rsidRDefault="007C5E04" w:rsidP="00142D91">
            <w:pPr>
              <w:spacing w:before="120" w:after="120"/>
              <w:rPr>
                <w:color w:val="000000"/>
                <w:sz w:val="22"/>
                <w:szCs w:val="22"/>
              </w:rPr>
            </w:pPr>
            <w:r w:rsidRPr="00142D91">
              <w:rPr>
                <w:color w:val="000000"/>
                <w:sz w:val="22"/>
                <w:szCs w:val="22"/>
              </w:rPr>
              <w:t xml:space="preserve">Source: Government </w:t>
            </w:r>
            <w:r w:rsidR="00735D9C" w:rsidRPr="00142D91">
              <w:rPr>
                <w:color w:val="000000"/>
                <w:sz w:val="22"/>
                <w:szCs w:val="22"/>
              </w:rPr>
              <w:t>(Bureau of Statistics</w:t>
            </w:r>
            <w:r w:rsidR="00B3394E" w:rsidRPr="00142D91">
              <w:rPr>
                <w:color w:val="000000"/>
                <w:sz w:val="22"/>
                <w:szCs w:val="22"/>
              </w:rPr>
              <w:t xml:space="preserve"> and </w:t>
            </w:r>
            <w:r w:rsidR="00735D9C" w:rsidRPr="00142D91">
              <w:rPr>
                <w:color w:val="000000"/>
                <w:sz w:val="22"/>
                <w:szCs w:val="22"/>
              </w:rPr>
              <w:t xml:space="preserve">Health Departments) </w:t>
            </w:r>
            <w:r w:rsidRPr="00142D91">
              <w:rPr>
                <w:sz w:val="22"/>
                <w:szCs w:val="22"/>
              </w:rPr>
              <w:t>participating in IDIL</w:t>
            </w:r>
            <w:r w:rsidR="00F940F5" w:rsidRPr="00142D91">
              <w:rPr>
                <w:sz w:val="22"/>
                <w:szCs w:val="22"/>
              </w:rPr>
              <w:t xml:space="preserve"> (National statistics)</w:t>
            </w:r>
            <w:r w:rsidRPr="00142D91">
              <w:rPr>
                <w:sz w:val="22"/>
                <w:szCs w:val="22"/>
              </w:rPr>
              <w:t>.</w:t>
            </w:r>
            <w:r w:rsidRPr="00142D91">
              <w:rPr>
                <w:color w:val="000000"/>
                <w:sz w:val="22"/>
                <w:szCs w:val="22"/>
              </w:rPr>
              <w:t xml:space="preserve"> </w:t>
            </w:r>
          </w:p>
          <w:p w14:paraId="7EE863AC" w14:textId="11051B99" w:rsidR="00F96C69" w:rsidRPr="00142D91" w:rsidRDefault="26EC6E6E">
            <w:pPr>
              <w:spacing w:before="120" w:after="120"/>
              <w:rPr>
                <w:color w:val="000000" w:themeColor="text1"/>
                <w:sz w:val="22"/>
                <w:szCs w:val="22"/>
              </w:rPr>
            </w:pPr>
            <w:r w:rsidRPr="5E2321C6">
              <w:rPr>
                <w:color w:val="000000" w:themeColor="text1"/>
                <w:sz w:val="22"/>
                <w:szCs w:val="22"/>
              </w:rPr>
              <w:t>MoV</w:t>
            </w:r>
            <w:r w:rsidR="7078DBBA" w:rsidRPr="5E2321C6">
              <w:rPr>
                <w:color w:val="000000" w:themeColor="text1"/>
                <w:sz w:val="22"/>
                <w:szCs w:val="22"/>
              </w:rPr>
              <w:t xml:space="preserve">: Indigenous health providers are more equitably represented in the health sector providing evidence of the effectiveness of Indigenous health policies, programmes, and </w:t>
            </w:r>
            <w:r w:rsidR="30EE589D" w:rsidRPr="5E2321C6">
              <w:rPr>
                <w:color w:val="000000" w:themeColor="text1"/>
                <w:sz w:val="22"/>
                <w:szCs w:val="22"/>
              </w:rPr>
              <w:t>Indigenous Peoples</w:t>
            </w:r>
            <w:r w:rsidR="7078DBBA" w:rsidRPr="5E2321C6">
              <w:rPr>
                <w:sz w:val="22"/>
                <w:szCs w:val="22"/>
              </w:rPr>
              <w:t>’</w:t>
            </w:r>
            <w:r w:rsidR="7078DBBA" w:rsidRPr="5E2321C6">
              <w:rPr>
                <w:color w:val="000000" w:themeColor="text1"/>
                <w:sz w:val="22"/>
                <w:szCs w:val="22"/>
              </w:rPr>
              <w:t xml:space="preserve"> projects. Government statistics are verified by Indigenous health organizations.</w:t>
            </w:r>
          </w:p>
          <w:p w14:paraId="7F4E25DE" w14:textId="3444B11A" w:rsidR="007C5E04" w:rsidRPr="00142D91" w:rsidRDefault="007C5E04" w:rsidP="00142D91">
            <w:pPr>
              <w:spacing w:before="120" w:after="120"/>
              <w:rPr>
                <w:color w:val="000000"/>
                <w:sz w:val="22"/>
                <w:szCs w:val="22"/>
              </w:rPr>
            </w:pPr>
            <w:r w:rsidRPr="00142D91">
              <w:rPr>
                <w:color w:val="000000"/>
                <w:sz w:val="22"/>
                <w:szCs w:val="22"/>
              </w:rPr>
              <w:t>Frequency: 2022-2023 (Baseline), 2027 (mid-term review), 2032 (end of Decade review).</w:t>
            </w:r>
          </w:p>
          <w:p w14:paraId="11369B3B" w14:textId="54A83B26" w:rsidR="007C5E04" w:rsidRPr="00142D91" w:rsidRDefault="007C5E04" w:rsidP="00142D91">
            <w:pPr>
              <w:spacing w:before="120" w:after="120"/>
              <w:rPr>
                <w:color w:val="000000"/>
                <w:sz w:val="22"/>
                <w:szCs w:val="22"/>
              </w:rPr>
            </w:pPr>
          </w:p>
        </w:tc>
      </w:tr>
      <w:tr w:rsidR="0080304B" w:rsidRPr="00215369" w14:paraId="472DAFF5"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081FCDFA" w14:textId="0C008531" w:rsidR="0080304B" w:rsidRPr="00142D91" w:rsidRDefault="25CCC389" w:rsidP="5E2321C6">
            <w:pPr>
              <w:spacing w:before="120" w:after="120"/>
              <w:rPr>
                <w:rFonts w:eastAsia="Arial"/>
                <w:b/>
                <w:bCs/>
                <w:sz w:val="22"/>
                <w:szCs w:val="22"/>
              </w:rPr>
            </w:pPr>
            <w:r w:rsidRPr="5E2321C6">
              <w:rPr>
                <w:b/>
                <w:bCs/>
                <w:sz w:val="22"/>
                <w:szCs w:val="22"/>
              </w:rPr>
              <w:t xml:space="preserve">Output 6 </w:t>
            </w:r>
            <w:r w:rsidR="4CE35D87" w:rsidRPr="5E2321C6">
              <w:rPr>
                <w:rFonts w:eastAsia="Arial"/>
                <w:b/>
                <w:bCs/>
                <w:sz w:val="22"/>
                <w:szCs w:val="22"/>
              </w:rPr>
              <w:t>Indigenous</w:t>
            </w:r>
            <w:r w:rsidRPr="5E2321C6">
              <w:rPr>
                <w:rFonts w:eastAsia="Arial"/>
                <w:b/>
                <w:bCs/>
                <w:sz w:val="22"/>
                <w:szCs w:val="22"/>
              </w:rPr>
              <w:t xml:space="preserve"> languages are sustained, as a vehicle of living heritage and biodiversity, whilst participation in - and access to - all forms of culture are enhanced for </w:t>
            </w:r>
            <w:r w:rsidR="30EE589D" w:rsidRPr="5E2321C6">
              <w:rPr>
                <w:rFonts w:eastAsia="Arial"/>
                <w:b/>
                <w:bCs/>
                <w:sz w:val="22"/>
                <w:szCs w:val="22"/>
              </w:rPr>
              <w:t>Indigenous Peoples</w:t>
            </w:r>
            <w:r w:rsidR="008C5368">
              <w:rPr>
                <w:rFonts w:eastAsia="Arial"/>
                <w:b/>
                <w:bCs/>
                <w:sz w:val="22"/>
                <w:szCs w:val="22"/>
              </w:rPr>
              <w:t>.</w:t>
            </w:r>
          </w:p>
        </w:tc>
      </w:tr>
      <w:tr w:rsidR="0080304B" w:rsidRPr="00215369" w14:paraId="0868C712"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3EC4366D" w14:textId="5BD8E944" w:rsidR="0080304B" w:rsidRPr="00142D91" w:rsidRDefault="0080304B" w:rsidP="00142D91">
            <w:pPr>
              <w:spacing w:before="120" w:after="120"/>
              <w:rPr>
                <w:b/>
                <w:bCs/>
                <w:sz w:val="22"/>
                <w:szCs w:val="22"/>
              </w:rPr>
            </w:pPr>
            <w:r w:rsidRPr="00142D91">
              <w:rPr>
                <w:b/>
                <w:bCs/>
                <w:sz w:val="22"/>
                <w:szCs w:val="22"/>
                <w:highlight w:val="yellow"/>
              </w:rPr>
              <w:t>Indicators relevant for Output 6</w:t>
            </w:r>
            <w:r w:rsidR="00DB0F54" w:rsidRPr="00142D91">
              <w:rPr>
                <w:b/>
                <w:bCs/>
                <w:sz w:val="22"/>
                <w:szCs w:val="22"/>
                <w:highlight w:val="yellow"/>
              </w:rPr>
              <w:t xml:space="preserve"> and all 4 outcomes </w:t>
            </w:r>
          </w:p>
        </w:tc>
      </w:tr>
      <w:tr w:rsidR="0080304B" w:rsidRPr="00215369" w14:paraId="5B2494C5"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28F8611B" w14:textId="4C295D77" w:rsidR="0080304B" w:rsidRPr="00142D91" w:rsidRDefault="0080304B" w:rsidP="00142D91">
            <w:pPr>
              <w:spacing w:before="120" w:after="120"/>
              <w:textAlignment w:val="baseline"/>
              <w:rPr>
                <w:b/>
                <w:bCs/>
                <w:iCs/>
                <w:color w:val="000000"/>
                <w:sz w:val="22"/>
                <w:szCs w:val="22"/>
                <w:lang w:val="en-US"/>
              </w:rPr>
            </w:pPr>
            <w:r w:rsidRPr="00142D91">
              <w:rPr>
                <w:rStyle w:val="CSCFbold"/>
                <w:rFonts w:ascii="Times New Roman" w:hAnsi="Times New Roman"/>
                <w:b/>
                <w:bCs/>
                <w:color w:val="000000"/>
                <w:sz w:val="22"/>
                <w:szCs w:val="22"/>
              </w:rPr>
              <w:t xml:space="preserve">Indicators: Living Heritage and biodiversity conservation, </w:t>
            </w:r>
          </w:p>
        </w:tc>
        <w:tc>
          <w:tcPr>
            <w:tcW w:w="2500" w:type="pct"/>
            <w:tcBorders>
              <w:top w:val="single" w:sz="4" w:space="0" w:color="auto"/>
              <w:left w:val="single" w:sz="4" w:space="0" w:color="auto"/>
              <w:right w:val="single" w:sz="4" w:space="0" w:color="auto"/>
            </w:tcBorders>
            <w:shd w:val="clear" w:color="auto" w:fill="auto"/>
          </w:tcPr>
          <w:p w14:paraId="5BB21D8D" w14:textId="54F207E8" w:rsidR="0080304B" w:rsidRPr="00142D91" w:rsidRDefault="00B23C57" w:rsidP="00142D91">
            <w:pPr>
              <w:spacing w:before="120" w:after="120"/>
              <w:rPr>
                <w:b/>
                <w:bCs/>
                <w:sz w:val="22"/>
                <w:szCs w:val="22"/>
              </w:rPr>
            </w:pPr>
            <w:r w:rsidRPr="00142D91">
              <w:rPr>
                <w:b/>
                <w:bCs/>
                <w:color w:val="000000"/>
                <w:sz w:val="22"/>
                <w:szCs w:val="22"/>
              </w:rPr>
              <w:t xml:space="preserve">Baseline, </w:t>
            </w:r>
            <w:r w:rsidR="0080304B" w:rsidRPr="00142D91">
              <w:rPr>
                <w:b/>
                <w:bCs/>
                <w:color w:val="000000"/>
                <w:sz w:val="22"/>
                <w:szCs w:val="22"/>
              </w:rPr>
              <w:t>Source, frequency and means of verificatio</w:t>
            </w:r>
            <w:r w:rsidRPr="00142D91">
              <w:rPr>
                <w:b/>
                <w:bCs/>
                <w:color w:val="000000"/>
                <w:sz w:val="22"/>
                <w:szCs w:val="22"/>
              </w:rPr>
              <w:t>n</w:t>
            </w:r>
          </w:p>
        </w:tc>
      </w:tr>
      <w:tr w:rsidR="001404A9" w:rsidRPr="00215369" w14:paraId="62836E81" w14:textId="77777777" w:rsidTr="5E2321C6">
        <w:trPr>
          <w:trHeight w:val="1092"/>
          <w:jc w:val="center"/>
        </w:trPr>
        <w:tc>
          <w:tcPr>
            <w:tcW w:w="2500" w:type="pct"/>
            <w:tcBorders>
              <w:top w:val="single" w:sz="4" w:space="0" w:color="auto"/>
              <w:left w:val="single" w:sz="4" w:space="0" w:color="auto"/>
              <w:right w:val="single" w:sz="4" w:space="0" w:color="auto"/>
            </w:tcBorders>
            <w:shd w:val="clear" w:color="auto" w:fill="auto"/>
          </w:tcPr>
          <w:p w14:paraId="0A622B0D" w14:textId="3D28DCF7" w:rsidR="001404A9" w:rsidRPr="00142D91" w:rsidRDefault="313433CC" w:rsidP="00142D91">
            <w:pPr>
              <w:spacing w:before="120" w:after="120"/>
              <w:ind w:left="318" w:hanging="318"/>
              <w:textAlignment w:val="baseline"/>
              <w:rPr>
                <w:rFonts w:eastAsia="Arial"/>
                <w:sz w:val="22"/>
                <w:szCs w:val="22"/>
              </w:rPr>
            </w:pPr>
            <w:r w:rsidRPr="5E2321C6">
              <w:rPr>
                <w:rFonts w:eastAsia="Arial"/>
                <w:sz w:val="22"/>
                <w:szCs w:val="22"/>
              </w:rPr>
              <w:t xml:space="preserve">8.1 Square kilometres under IPAs, ICCAs, and or protected areas under joint management or </w:t>
            </w:r>
            <w:r w:rsidRPr="5E2321C6">
              <w:rPr>
                <w:rFonts w:eastAsia="Arial"/>
                <w:sz w:val="22"/>
                <w:szCs w:val="22"/>
              </w:rPr>
              <w:lastRenderedPageBreak/>
              <w:t xml:space="preserve">percentage of the National protected areas estate managed by </w:t>
            </w:r>
            <w:r w:rsidR="30EE589D" w:rsidRPr="5E2321C6">
              <w:rPr>
                <w:rFonts w:eastAsia="Arial"/>
                <w:sz w:val="22"/>
                <w:szCs w:val="22"/>
              </w:rPr>
              <w:t>Indigenous Peoples</w:t>
            </w:r>
            <w:r w:rsidRPr="5E2321C6">
              <w:rPr>
                <w:rFonts w:eastAsia="Arial"/>
                <w:sz w:val="22"/>
                <w:szCs w:val="22"/>
              </w:rPr>
              <w:t>.</w:t>
            </w:r>
          </w:p>
        </w:tc>
        <w:tc>
          <w:tcPr>
            <w:tcW w:w="2500" w:type="pct"/>
            <w:tcBorders>
              <w:top w:val="single" w:sz="4" w:space="0" w:color="auto"/>
              <w:left w:val="single" w:sz="4" w:space="0" w:color="auto"/>
              <w:right w:val="single" w:sz="4" w:space="0" w:color="auto"/>
            </w:tcBorders>
            <w:shd w:val="clear" w:color="auto" w:fill="auto"/>
          </w:tcPr>
          <w:p w14:paraId="5CCD3795" w14:textId="4F9B34D2" w:rsidR="004F6EE1" w:rsidRPr="00142D91" w:rsidRDefault="002255AC" w:rsidP="00142D91">
            <w:pPr>
              <w:pStyle w:val="CommentText"/>
              <w:spacing w:before="120" w:after="120"/>
              <w:rPr>
                <w:rFonts w:ascii="Times New Roman" w:eastAsia="Arial" w:hAnsi="Times New Roman" w:cs="Times New Roman"/>
                <w:sz w:val="22"/>
                <w:szCs w:val="22"/>
              </w:rPr>
            </w:pPr>
            <w:r w:rsidRPr="5E2321C6">
              <w:rPr>
                <w:rFonts w:ascii="Times New Roman" w:hAnsi="Times New Roman" w:cs="Times New Roman"/>
                <w:color w:val="000000" w:themeColor="text1"/>
                <w:sz w:val="22"/>
                <w:szCs w:val="22"/>
              </w:rPr>
              <w:lastRenderedPageBreak/>
              <w:t xml:space="preserve">Baseline: Square </w:t>
            </w:r>
            <w:r w:rsidRPr="5E2321C6">
              <w:rPr>
                <w:rFonts w:ascii="Times New Roman" w:eastAsia="Arial" w:hAnsi="Times New Roman" w:cs="Times New Roman"/>
                <w:sz w:val="22"/>
                <w:szCs w:val="22"/>
              </w:rPr>
              <w:t xml:space="preserve">kilometres under IPAs, ICCAs, and or protected areas under joint management or percentage of the National protected areas estate </w:t>
            </w:r>
            <w:r w:rsidRPr="5E2321C6">
              <w:rPr>
                <w:rFonts w:ascii="Times New Roman" w:eastAsia="Arial" w:hAnsi="Times New Roman" w:cs="Times New Roman"/>
                <w:sz w:val="22"/>
                <w:szCs w:val="22"/>
              </w:rPr>
              <w:lastRenderedPageBreak/>
              <w:t xml:space="preserve">managed by </w:t>
            </w:r>
            <w:r w:rsidR="30EE589D" w:rsidRPr="5E2321C6">
              <w:rPr>
                <w:rFonts w:ascii="Times New Roman" w:eastAsia="Arial" w:hAnsi="Times New Roman" w:cs="Times New Roman"/>
                <w:sz w:val="22"/>
                <w:szCs w:val="22"/>
              </w:rPr>
              <w:t>Indigenous Peoples</w:t>
            </w:r>
            <w:r w:rsidRPr="5E2321C6">
              <w:rPr>
                <w:rFonts w:ascii="Times New Roman" w:eastAsia="Arial" w:hAnsi="Times New Roman" w:cs="Times New Roman"/>
                <w:sz w:val="22"/>
                <w:szCs w:val="22"/>
              </w:rPr>
              <w:t>, as of 2022-2023.</w:t>
            </w:r>
          </w:p>
          <w:p w14:paraId="731A3FF3" w14:textId="0837B952" w:rsidR="001404A9" w:rsidRPr="00142D91" w:rsidRDefault="001404A9" w:rsidP="00142D91">
            <w:pPr>
              <w:pStyle w:val="CommentText"/>
              <w:spacing w:before="120" w:after="120"/>
              <w:rPr>
                <w:rFonts w:ascii="Times New Roman" w:eastAsia="Arial" w:hAnsi="Times New Roman" w:cs="Times New Roman"/>
                <w:sz w:val="22"/>
                <w:szCs w:val="22"/>
              </w:rPr>
            </w:pPr>
            <w:r w:rsidRPr="00142D91">
              <w:rPr>
                <w:rFonts w:ascii="Times New Roman" w:hAnsi="Times New Roman" w:cs="Times New Roman"/>
                <w:color w:val="000000"/>
                <w:sz w:val="22"/>
                <w:szCs w:val="22"/>
              </w:rPr>
              <w:t xml:space="preserve">Source: Governments and </w:t>
            </w:r>
            <w:r w:rsidR="4CE35D87" w:rsidRPr="00142D91">
              <w:rPr>
                <w:rFonts w:ascii="Times New Roman" w:hAnsi="Times New Roman" w:cs="Times New Roman"/>
                <w:color w:val="000000"/>
                <w:sz w:val="22"/>
                <w:szCs w:val="22"/>
              </w:rPr>
              <w:t>Indigenous</w:t>
            </w:r>
            <w:r w:rsidRPr="00142D91">
              <w:rPr>
                <w:rFonts w:ascii="Times New Roman" w:hAnsi="Times New Roman" w:cs="Times New Roman"/>
                <w:color w:val="000000"/>
                <w:sz w:val="22"/>
                <w:szCs w:val="22"/>
              </w:rPr>
              <w:t xml:space="preserve"> organizations participating in IDIL,</w:t>
            </w:r>
            <w:r w:rsidRPr="00142D91">
              <w:rPr>
                <w:rFonts w:ascii="Times New Roman" w:eastAsia="Arial" w:hAnsi="Times New Roman" w:cs="Times New Roman"/>
                <w:sz w:val="22"/>
                <w:szCs w:val="22"/>
              </w:rPr>
              <w:t xml:space="preserve"> Secretariat of the CBD;</w:t>
            </w:r>
            <w:r w:rsidRPr="00142D91">
              <w:rPr>
                <w:rStyle w:val="FootnoteReference"/>
                <w:rFonts w:ascii="Times New Roman" w:eastAsia="Arial" w:hAnsi="Times New Roman" w:cs="Times New Roman"/>
                <w:sz w:val="22"/>
                <w:szCs w:val="22"/>
              </w:rPr>
              <w:footnoteReference w:id="31"/>
            </w:r>
            <w:r w:rsidRPr="00142D91">
              <w:rPr>
                <w:rFonts w:ascii="Times New Roman" w:eastAsia="Arial" w:hAnsi="Times New Roman" w:cs="Times New Roman"/>
                <w:sz w:val="22"/>
                <w:szCs w:val="22"/>
              </w:rPr>
              <w:t xml:space="preserve"> ICCA Consortium and the International Land Coalition.</w:t>
            </w:r>
          </w:p>
          <w:p w14:paraId="3040FCBD" w14:textId="74A940D1" w:rsidR="00F96C69" w:rsidRPr="00142D91" w:rsidRDefault="4E5BCEB3" w:rsidP="00142D91">
            <w:pPr>
              <w:pStyle w:val="CommentText"/>
              <w:spacing w:before="120" w:after="120"/>
              <w:rPr>
                <w:rFonts w:ascii="Times New Roman" w:eastAsia="Arial" w:hAnsi="Times New Roman" w:cs="Times New Roman"/>
                <w:sz w:val="22"/>
                <w:szCs w:val="22"/>
              </w:rPr>
            </w:pPr>
            <w:r w:rsidRPr="65F9B8C7">
              <w:rPr>
                <w:rFonts w:ascii="Times New Roman" w:hAnsi="Times New Roman" w:cs="Times New Roman"/>
                <w:color w:val="000000" w:themeColor="text1"/>
                <w:sz w:val="22"/>
                <w:szCs w:val="22"/>
              </w:rPr>
              <w:t>MoV</w:t>
            </w:r>
            <w:r w:rsidR="3D2E286D" w:rsidRPr="00142D91">
              <w:rPr>
                <w:rFonts w:ascii="Times New Roman" w:hAnsi="Times New Roman" w:cs="Times New Roman"/>
                <w:color w:val="000000"/>
                <w:sz w:val="22"/>
                <w:szCs w:val="22"/>
              </w:rPr>
              <w:t xml:space="preserve">: Statistics, and data submitted by </w:t>
            </w:r>
            <w:r w:rsidR="3D2E286D" w:rsidRPr="00142D91">
              <w:rPr>
                <w:rFonts w:ascii="Times New Roman" w:eastAsia="Arial" w:hAnsi="Times New Roman" w:cs="Times New Roman"/>
                <w:sz w:val="22"/>
                <w:szCs w:val="22"/>
              </w:rPr>
              <w:t>Secretariat of the CBD;</w:t>
            </w:r>
            <w:r w:rsidR="00F96C69" w:rsidRPr="00142D91">
              <w:rPr>
                <w:rStyle w:val="FootnoteReference"/>
                <w:rFonts w:ascii="Times New Roman" w:eastAsia="Arial" w:hAnsi="Times New Roman" w:cs="Times New Roman"/>
                <w:sz w:val="22"/>
                <w:szCs w:val="22"/>
              </w:rPr>
              <w:footnoteReference w:id="32"/>
            </w:r>
            <w:r w:rsidR="3D2E286D" w:rsidRPr="00142D91">
              <w:rPr>
                <w:rFonts w:ascii="Times New Roman" w:eastAsia="Arial" w:hAnsi="Times New Roman" w:cs="Times New Roman"/>
                <w:sz w:val="22"/>
                <w:szCs w:val="22"/>
              </w:rPr>
              <w:t xml:space="preserve"> ICCA Consortium and the International Land Coalition to the IDIL global database, is confirmed by Governments and Indigenous organizations participation in IDIL. </w:t>
            </w:r>
          </w:p>
          <w:p w14:paraId="51145040" w14:textId="77777777" w:rsidR="001404A9" w:rsidRPr="00142D91" w:rsidRDefault="001404A9"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p>
          <w:p w14:paraId="21EB7F68" w14:textId="602C6DB2" w:rsidR="001404A9" w:rsidRPr="00142D91" w:rsidRDefault="001404A9" w:rsidP="00142D91">
            <w:pPr>
              <w:pStyle w:val="CommentText"/>
              <w:spacing w:before="120" w:after="120"/>
              <w:rPr>
                <w:rFonts w:ascii="Times New Roman" w:hAnsi="Times New Roman" w:cs="Times New Roman"/>
                <w:color w:val="000000"/>
                <w:sz w:val="22"/>
                <w:szCs w:val="22"/>
              </w:rPr>
            </w:pPr>
          </w:p>
        </w:tc>
      </w:tr>
      <w:tr w:rsidR="001404A9" w:rsidRPr="00215369" w14:paraId="321185AB" w14:textId="77777777" w:rsidTr="5E2321C6">
        <w:trPr>
          <w:trHeight w:val="699"/>
          <w:jc w:val="center"/>
        </w:trPr>
        <w:tc>
          <w:tcPr>
            <w:tcW w:w="2500" w:type="pct"/>
            <w:tcBorders>
              <w:top w:val="single" w:sz="4" w:space="0" w:color="auto"/>
              <w:left w:val="single" w:sz="4" w:space="0" w:color="auto"/>
              <w:right w:val="single" w:sz="4" w:space="0" w:color="auto"/>
            </w:tcBorders>
            <w:shd w:val="clear" w:color="auto" w:fill="auto"/>
          </w:tcPr>
          <w:p w14:paraId="0BD6A39D" w14:textId="0227836C" w:rsidR="001404A9" w:rsidRPr="00142D91" w:rsidRDefault="001404A9" w:rsidP="00142D91">
            <w:pPr>
              <w:spacing w:before="120" w:after="120"/>
              <w:ind w:left="318" w:hanging="318"/>
              <w:textAlignment w:val="baseline"/>
              <w:rPr>
                <w:rStyle w:val="CSCFbold"/>
                <w:rFonts w:ascii="Times New Roman" w:hAnsi="Times New Roman"/>
                <w:sz w:val="22"/>
                <w:szCs w:val="22"/>
              </w:rPr>
            </w:pPr>
            <w:r w:rsidRPr="00142D91">
              <w:rPr>
                <w:sz w:val="22"/>
                <w:szCs w:val="22"/>
              </w:rPr>
              <w:lastRenderedPageBreak/>
              <w:t xml:space="preserve">8.2 </w:t>
            </w:r>
            <w:r w:rsidR="003519A6" w:rsidRPr="00142D91">
              <w:rPr>
                <w:sz w:val="22"/>
                <w:szCs w:val="22"/>
              </w:rPr>
              <w:t>Number of p</w:t>
            </w:r>
            <w:r w:rsidRPr="00142D91">
              <w:rPr>
                <w:sz w:val="22"/>
                <w:szCs w:val="22"/>
              </w:rPr>
              <w:t>rojects and stories related to biodiversity conservation</w:t>
            </w:r>
            <w:r w:rsidRPr="00142D91">
              <w:rPr>
                <w:rStyle w:val="CSCFbold"/>
                <w:rFonts w:ascii="Times New Roman" w:hAnsi="Times New Roman"/>
                <w:color w:val="000000" w:themeColor="text1"/>
                <w:sz w:val="22"/>
                <w:szCs w:val="22"/>
              </w:rPr>
              <w:t xml:space="preserve">, restoration, climate action and/or sustainable development submitted by </w:t>
            </w:r>
            <w:r w:rsidR="4CE35D87" w:rsidRPr="00142D91">
              <w:rPr>
                <w:rStyle w:val="CSCFbold"/>
                <w:rFonts w:ascii="Times New Roman" w:hAnsi="Times New Roman"/>
                <w:color w:val="000000" w:themeColor="text1"/>
                <w:sz w:val="22"/>
                <w:szCs w:val="22"/>
              </w:rPr>
              <w:t>Indigenous</w:t>
            </w:r>
            <w:r w:rsidRPr="00142D91">
              <w:rPr>
                <w:rStyle w:val="CSCFbold"/>
                <w:rFonts w:ascii="Times New Roman" w:hAnsi="Times New Roman"/>
                <w:color w:val="000000" w:themeColor="text1"/>
                <w:sz w:val="22"/>
                <w:szCs w:val="22"/>
              </w:rPr>
              <w:t xml:space="preserve"> organizations, partners, and Governments</w:t>
            </w:r>
            <w:r w:rsidR="00131554" w:rsidRPr="00142D91">
              <w:rPr>
                <w:rStyle w:val="CSCFbold"/>
                <w:rFonts w:ascii="Times New Roman" w:hAnsi="Times New Roman"/>
                <w:color w:val="000000" w:themeColor="text1"/>
                <w:sz w:val="22"/>
                <w:szCs w:val="22"/>
              </w:rPr>
              <w:t xml:space="preserve"> to the global IDIL </w:t>
            </w:r>
            <w:r w:rsidR="008D39EA" w:rsidRPr="00142D91">
              <w:rPr>
                <w:rStyle w:val="CSCFbold"/>
                <w:rFonts w:ascii="Times New Roman" w:hAnsi="Times New Roman"/>
                <w:color w:val="000000" w:themeColor="text1"/>
                <w:sz w:val="22"/>
                <w:szCs w:val="22"/>
              </w:rPr>
              <w:t>database</w:t>
            </w:r>
            <w:r w:rsidR="00131554" w:rsidRPr="00142D91">
              <w:rPr>
                <w:rStyle w:val="CSCFbold"/>
                <w:rFonts w:ascii="Times New Roman" w:hAnsi="Times New Roman"/>
                <w:color w:val="000000" w:themeColor="text1"/>
                <w:sz w:val="22"/>
                <w:szCs w:val="22"/>
              </w:rPr>
              <w:t>.</w:t>
            </w:r>
          </w:p>
          <w:p w14:paraId="3A75AF9C" w14:textId="77777777" w:rsidR="001404A9" w:rsidRPr="00142D91" w:rsidRDefault="001404A9" w:rsidP="00142D91">
            <w:pPr>
              <w:spacing w:before="120" w:after="120"/>
              <w:textAlignment w:val="baseline"/>
              <w:rPr>
                <w:rFonts w:eastAsia="Arial"/>
                <w:sz w:val="22"/>
                <w:szCs w:val="22"/>
              </w:rPr>
            </w:pPr>
          </w:p>
        </w:tc>
        <w:tc>
          <w:tcPr>
            <w:tcW w:w="2500" w:type="pct"/>
            <w:tcBorders>
              <w:left w:val="single" w:sz="4" w:space="0" w:color="auto"/>
              <w:right w:val="single" w:sz="4" w:space="0" w:color="auto"/>
            </w:tcBorders>
            <w:shd w:val="clear" w:color="auto" w:fill="auto"/>
          </w:tcPr>
          <w:p w14:paraId="58387C16" w14:textId="158A8EE7" w:rsidR="00BB6443" w:rsidRPr="00A53556" w:rsidRDefault="004F6EE1" w:rsidP="00142D91">
            <w:pPr>
              <w:pStyle w:val="CommentText"/>
              <w:spacing w:before="120" w:after="120"/>
              <w:rPr>
                <w:rFonts w:ascii="Times New Roman" w:hAnsi="Times New Roman" w:cs="Times New Roman"/>
                <w:sz w:val="22"/>
                <w:szCs w:val="22"/>
              </w:rPr>
            </w:pPr>
            <w:r w:rsidRPr="00A53556">
              <w:rPr>
                <w:rStyle w:val="CSCFbold"/>
                <w:rFonts w:ascii="Times New Roman" w:hAnsi="Times New Roman" w:cs="Times New Roman"/>
                <w:color w:val="000000"/>
                <w:sz w:val="22"/>
                <w:szCs w:val="22"/>
              </w:rPr>
              <w:t xml:space="preserve">Baseline: </w:t>
            </w:r>
            <w:r w:rsidRPr="00A53556">
              <w:rPr>
                <w:rFonts w:ascii="Times New Roman" w:hAnsi="Times New Roman" w:cs="Times New Roman"/>
                <w:sz w:val="22"/>
                <w:szCs w:val="22"/>
              </w:rPr>
              <w:t xml:space="preserve">Status of </w:t>
            </w:r>
            <w:r w:rsidR="00EC6304" w:rsidRPr="00A53556">
              <w:rPr>
                <w:rFonts w:ascii="Times New Roman" w:hAnsi="Times New Roman" w:cs="Times New Roman"/>
                <w:sz w:val="22"/>
                <w:szCs w:val="22"/>
              </w:rPr>
              <w:t>projects and stories related to biodiversity conservation</w:t>
            </w:r>
            <w:r w:rsidR="00EC6304" w:rsidRPr="00A53556">
              <w:rPr>
                <w:rStyle w:val="CSCFbold"/>
                <w:rFonts w:ascii="Times New Roman" w:hAnsi="Times New Roman" w:cs="Times New Roman"/>
                <w:color w:val="000000" w:themeColor="text1"/>
                <w:sz w:val="22"/>
                <w:szCs w:val="22"/>
              </w:rPr>
              <w:t>, restoration, climate action and/or sustainable development</w:t>
            </w:r>
            <w:r w:rsidR="00A53556" w:rsidRPr="00A53556">
              <w:rPr>
                <w:rStyle w:val="CSCFbold"/>
                <w:rFonts w:ascii="Times New Roman" w:hAnsi="Times New Roman" w:cs="Times New Roman"/>
                <w:color w:val="000000" w:themeColor="text1"/>
                <w:sz w:val="22"/>
                <w:szCs w:val="22"/>
              </w:rPr>
              <w:t xml:space="preserve"> submitted</w:t>
            </w:r>
            <w:r w:rsidRPr="00A53556">
              <w:rPr>
                <w:rFonts w:ascii="Times New Roman" w:hAnsi="Times New Roman" w:cs="Times New Roman"/>
                <w:sz w:val="22"/>
                <w:szCs w:val="22"/>
              </w:rPr>
              <w:t xml:space="preserve"> to the IDIL Database as of 2022-2023.</w:t>
            </w:r>
          </w:p>
          <w:p w14:paraId="5EE9268F" w14:textId="229C10AD" w:rsidR="001404A9" w:rsidRPr="00142D91" w:rsidRDefault="001404A9" w:rsidP="00142D91">
            <w:pPr>
              <w:pStyle w:val="CommentText"/>
              <w:spacing w:before="120" w:after="120"/>
              <w:rPr>
                <w:rFonts w:ascii="Times New Roman" w:hAnsi="Times New Roman" w:cs="Times New Roman"/>
                <w:sz w:val="22"/>
                <w:szCs w:val="22"/>
              </w:rPr>
            </w:pPr>
            <w:r w:rsidRPr="00142D91">
              <w:rPr>
                <w:rFonts w:ascii="Times New Roman" w:hAnsi="Times New Roman" w:cs="Times New Roman"/>
                <w:color w:val="000000"/>
                <w:sz w:val="22"/>
                <w:szCs w:val="22"/>
              </w:rPr>
              <w:t xml:space="preserve">Source: </w:t>
            </w:r>
            <w:r w:rsidR="4CE35D87" w:rsidRPr="00142D91">
              <w:rPr>
                <w:rFonts w:ascii="Times New Roman" w:hAnsi="Times New Roman" w:cs="Times New Roman"/>
                <w:color w:val="000000"/>
                <w:sz w:val="22"/>
                <w:szCs w:val="22"/>
              </w:rPr>
              <w:t>Indigenous</w:t>
            </w:r>
            <w:r w:rsidRPr="00142D91">
              <w:rPr>
                <w:rFonts w:ascii="Times New Roman" w:hAnsi="Times New Roman" w:cs="Times New Roman"/>
                <w:color w:val="000000"/>
                <w:sz w:val="22"/>
                <w:szCs w:val="22"/>
              </w:rPr>
              <w:t xml:space="preserve"> organizations participating in IDIL,</w:t>
            </w:r>
            <w:r w:rsidRPr="00142D91">
              <w:rPr>
                <w:rFonts w:ascii="Times New Roman" w:eastAsia="Arial" w:hAnsi="Times New Roman" w:cs="Times New Roman"/>
                <w:sz w:val="22"/>
                <w:szCs w:val="22"/>
              </w:rPr>
              <w:t xml:space="preserve"> Secretariat of the CBD;</w:t>
            </w:r>
            <w:r w:rsidRPr="00142D91">
              <w:rPr>
                <w:rStyle w:val="FootnoteReference"/>
                <w:rFonts w:ascii="Times New Roman" w:eastAsia="Arial" w:hAnsi="Times New Roman" w:cs="Times New Roman"/>
                <w:sz w:val="22"/>
                <w:szCs w:val="22"/>
              </w:rPr>
              <w:footnoteReference w:id="33"/>
            </w:r>
            <w:r w:rsidRPr="00142D91">
              <w:rPr>
                <w:rFonts w:ascii="Times New Roman" w:eastAsia="Arial" w:hAnsi="Times New Roman" w:cs="Times New Roman"/>
                <w:sz w:val="22"/>
                <w:szCs w:val="22"/>
              </w:rPr>
              <w:t xml:space="preserve"> ICCA Consortium and the International Land Coalition.</w:t>
            </w:r>
          </w:p>
          <w:p w14:paraId="60270EE8" w14:textId="58531226" w:rsidR="00F96C69" w:rsidRPr="00142D91" w:rsidRDefault="63721E1C" w:rsidP="00142D91">
            <w:pPr>
              <w:pStyle w:val="CommentText"/>
              <w:spacing w:before="120" w:after="120"/>
              <w:rPr>
                <w:rStyle w:val="CSCFbold"/>
                <w:rFonts w:ascii="Times New Roman" w:hAnsi="Times New Roman" w:cs="Times New Roman"/>
                <w:color w:val="000000"/>
                <w:sz w:val="22"/>
                <w:szCs w:val="22"/>
              </w:rPr>
            </w:pPr>
            <w:r w:rsidRPr="65F9B8C7">
              <w:rPr>
                <w:rFonts w:ascii="Times New Roman" w:hAnsi="Times New Roman" w:cs="Times New Roman"/>
                <w:color w:val="000000" w:themeColor="text1"/>
                <w:sz w:val="22"/>
                <w:szCs w:val="22"/>
              </w:rPr>
              <w:t>MoV</w:t>
            </w:r>
            <w:r w:rsidR="3D2E286D" w:rsidRPr="65F9B8C7">
              <w:rPr>
                <w:rFonts w:ascii="Times New Roman" w:hAnsi="Times New Roman" w:cs="Times New Roman"/>
                <w:color w:val="000000" w:themeColor="text1"/>
                <w:sz w:val="22"/>
                <w:szCs w:val="22"/>
              </w:rPr>
              <w:t xml:space="preserve">: </w:t>
            </w:r>
            <w:r w:rsidR="3D2E286D" w:rsidRPr="65F9B8C7">
              <w:rPr>
                <w:rFonts w:ascii="Times New Roman" w:hAnsi="Times New Roman" w:cs="Times New Roman"/>
                <w:sz w:val="22"/>
                <w:szCs w:val="22"/>
              </w:rPr>
              <w:t>Projects and stories submitted demonstrate increased engagement by Indigenous organizations in biodiversity conservation</w:t>
            </w:r>
            <w:r w:rsidR="3D2E286D" w:rsidRPr="65F9B8C7">
              <w:rPr>
                <w:rStyle w:val="CSCFbold"/>
                <w:rFonts w:ascii="Times New Roman" w:hAnsi="Times New Roman" w:cs="Times New Roman"/>
                <w:color w:val="000000" w:themeColor="text1"/>
                <w:sz w:val="22"/>
                <w:szCs w:val="22"/>
              </w:rPr>
              <w:t>, restoration, climate action and/or sustainable development.</w:t>
            </w:r>
          </w:p>
          <w:p w14:paraId="31792F1D" w14:textId="77777777" w:rsidR="001404A9" w:rsidRPr="00142D91" w:rsidRDefault="001404A9" w:rsidP="00142D91">
            <w:pPr>
              <w:pStyle w:val="CommentText"/>
              <w:spacing w:before="120" w:after="120"/>
              <w:rPr>
                <w:rFonts w:ascii="Times New Roman" w:hAnsi="Times New Roman" w:cs="Times New Roman"/>
                <w:color w:val="000000"/>
                <w:sz w:val="22"/>
                <w:szCs w:val="22"/>
              </w:rPr>
            </w:pPr>
            <w:r w:rsidRPr="00142D91">
              <w:rPr>
                <w:rFonts w:ascii="Times New Roman" w:hAnsi="Times New Roman" w:cs="Times New Roman"/>
                <w:color w:val="000000"/>
                <w:sz w:val="22"/>
                <w:szCs w:val="22"/>
              </w:rPr>
              <w:t>Frequency: 2022-2023 (Baseline), 2027 (mid-term review), 2032 (end of Decade review).</w:t>
            </w:r>
          </w:p>
          <w:p w14:paraId="4FDED155" w14:textId="444641AD" w:rsidR="001404A9" w:rsidRPr="00142D91" w:rsidRDefault="001404A9" w:rsidP="00142D91">
            <w:pPr>
              <w:pStyle w:val="CommentText"/>
              <w:spacing w:before="120" w:after="120"/>
              <w:rPr>
                <w:rFonts w:ascii="Times New Roman" w:hAnsi="Times New Roman" w:cs="Times New Roman"/>
                <w:color w:val="000000"/>
                <w:sz w:val="22"/>
                <w:szCs w:val="22"/>
              </w:rPr>
            </w:pPr>
          </w:p>
        </w:tc>
      </w:tr>
      <w:tr w:rsidR="0080304B" w:rsidRPr="00215369" w14:paraId="316FAF6A"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67332DC4" w14:textId="0821E8D4" w:rsidR="0080304B" w:rsidRPr="00142D91" w:rsidRDefault="0080304B" w:rsidP="00142D91">
            <w:pPr>
              <w:spacing w:before="120" w:after="120"/>
              <w:rPr>
                <w:b/>
                <w:bCs/>
                <w:sz w:val="22"/>
                <w:szCs w:val="22"/>
              </w:rPr>
            </w:pPr>
            <w:r w:rsidRPr="00142D91">
              <w:rPr>
                <w:b/>
                <w:bCs/>
                <w:sz w:val="22"/>
                <w:szCs w:val="22"/>
              </w:rPr>
              <w:t>Output 7</w:t>
            </w:r>
            <w:r w:rsidRPr="00142D91">
              <w:rPr>
                <w:rFonts w:eastAsia="Arial"/>
                <w:b/>
                <w:bCs/>
                <w:color w:val="000000" w:themeColor="text1"/>
                <w:sz w:val="22"/>
                <w:szCs w:val="22"/>
              </w:rPr>
              <w:t xml:space="preserve"> Enabling environment is created for </w:t>
            </w:r>
            <w:r w:rsidR="4CE35D87" w:rsidRPr="00142D91">
              <w:rPr>
                <w:rFonts w:eastAsia="Arial"/>
                <w:b/>
                <w:bCs/>
                <w:color w:val="000000" w:themeColor="text1"/>
                <w:sz w:val="22"/>
                <w:szCs w:val="22"/>
              </w:rPr>
              <w:t>Indigenous</w:t>
            </w:r>
            <w:r w:rsidRPr="00142D91">
              <w:rPr>
                <w:rFonts w:eastAsia="Arial"/>
                <w:b/>
                <w:bCs/>
                <w:color w:val="000000" w:themeColor="text1"/>
                <w:sz w:val="22"/>
                <w:szCs w:val="22"/>
              </w:rPr>
              <w:t xml:space="preserve"> languages, thereby contributing to biodiversity conservation, climate change adaptation and mitigation, ecosystems management, land restoration, improving the marine and coastal environment, reducing natural hazards, preventing pollution, and managing water resources</w:t>
            </w:r>
          </w:p>
        </w:tc>
      </w:tr>
      <w:tr w:rsidR="0080304B" w:rsidRPr="00215369" w14:paraId="0E477BA7"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24A94EF9" w14:textId="28DF7A13" w:rsidR="0080304B" w:rsidRPr="00142D91" w:rsidRDefault="0080304B" w:rsidP="00142D91">
            <w:pPr>
              <w:spacing w:before="120" w:after="120"/>
              <w:rPr>
                <w:b/>
                <w:bCs/>
                <w:sz w:val="22"/>
                <w:szCs w:val="22"/>
              </w:rPr>
            </w:pPr>
            <w:r w:rsidRPr="00142D91">
              <w:rPr>
                <w:b/>
                <w:bCs/>
                <w:sz w:val="22"/>
                <w:szCs w:val="22"/>
                <w:highlight w:val="yellow"/>
              </w:rPr>
              <w:t>Indicators relevant for outcome 7</w:t>
            </w:r>
            <w:r w:rsidR="00DB0F54" w:rsidRPr="00142D91">
              <w:rPr>
                <w:b/>
                <w:bCs/>
                <w:sz w:val="22"/>
                <w:szCs w:val="22"/>
              </w:rPr>
              <w:t xml:space="preserve"> and all 4 outcomes</w:t>
            </w:r>
          </w:p>
        </w:tc>
      </w:tr>
      <w:tr w:rsidR="0080304B" w:rsidRPr="00215369" w14:paraId="41DE77DE"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5556BF53" w14:textId="22995BAC" w:rsidR="0080304B" w:rsidRPr="00142D91" w:rsidRDefault="0080304B" w:rsidP="00142D91">
            <w:pPr>
              <w:spacing w:before="120" w:after="120"/>
              <w:rPr>
                <w:rFonts w:eastAsia="Arial"/>
                <w:b/>
                <w:bCs/>
                <w:color w:val="000000" w:themeColor="text1"/>
                <w:sz w:val="22"/>
                <w:szCs w:val="22"/>
              </w:rPr>
            </w:pPr>
            <w:r w:rsidRPr="00142D91">
              <w:rPr>
                <w:b/>
                <w:bCs/>
                <w:sz w:val="22"/>
                <w:szCs w:val="22"/>
              </w:rPr>
              <w:lastRenderedPageBreak/>
              <w:t xml:space="preserve">Indicators for </w:t>
            </w:r>
            <w:r w:rsidRPr="00142D91">
              <w:rPr>
                <w:rFonts w:eastAsia="Arial"/>
                <w:b/>
                <w:bCs/>
                <w:color w:val="000000" w:themeColor="text1"/>
                <w:sz w:val="22"/>
                <w:szCs w:val="22"/>
              </w:rPr>
              <w:t>biodiversity conservation, climate change adaptation and mitigation, ecosystems management, land restoration</w:t>
            </w:r>
          </w:p>
        </w:tc>
        <w:tc>
          <w:tcPr>
            <w:tcW w:w="2500" w:type="pct"/>
            <w:tcBorders>
              <w:top w:val="single" w:sz="4" w:space="0" w:color="auto"/>
              <w:left w:val="single" w:sz="4" w:space="0" w:color="auto"/>
              <w:right w:val="single" w:sz="4" w:space="0" w:color="auto"/>
            </w:tcBorders>
            <w:shd w:val="clear" w:color="auto" w:fill="auto"/>
          </w:tcPr>
          <w:p w14:paraId="7BF6B082" w14:textId="56525539" w:rsidR="0080304B" w:rsidRPr="00142D91" w:rsidRDefault="00B23C57" w:rsidP="00142D91">
            <w:pPr>
              <w:spacing w:before="120" w:after="120"/>
              <w:rPr>
                <w:b/>
                <w:bCs/>
                <w:sz w:val="22"/>
                <w:szCs w:val="22"/>
              </w:rPr>
            </w:pPr>
            <w:r w:rsidRPr="00142D91">
              <w:rPr>
                <w:b/>
                <w:bCs/>
                <w:color w:val="000000"/>
                <w:sz w:val="22"/>
                <w:szCs w:val="22"/>
              </w:rPr>
              <w:t xml:space="preserve">Baseline, </w:t>
            </w:r>
            <w:r w:rsidR="0080304B" w:rsidRPr="00142D91">
              <w:rPr>
                <w:b/>
                <w:bCs/>
                <w:color w:val="000000"/>
                <w:sz w:val="22"/>
                <w:szCs w:val="22"/>
              </w:rPr>
              <w:t>Source, frequency and means of verificatio</w:t>
            </w:r>
            <w:r w:rsidRPr="00142D91">
              <w:rPr>
                <w:b/>
                <w:bCs/>
                <w:color w:val="000000"/>
                <w:sz w:val="22"/>
                <w:szCs w:val="22"/>
              </w:rPr>
              <w:t>n</w:t>
            </w:r>
          </w:p>
        </w:tc>
      </w:tr>
      <w:tr w:rsidR="000C7C2A" w:rsidRPr="00215369" w14:paraId="61D5C288" w14:textId="77777777" w:rsidTr="5E2321C6">
        <w:trPr>
          <w:trHeight w:val="1092"/>
          <w:jc w:val="center"/>
        </w:trPr>
        <w:tc>
          <w:tcPr>
            <w:tcW w:w="2500" w:type="pct"/>
            <w:tcBorders>
              <w:top w:val="single" w:sz="4" w:space="0" w:color="auto"/>
              <w:left w:val="single" w:sz="4" w:space="0" w:color="auto"/>
              <w:right w:val="single" w:sz="4" w:space="0" w:color="auto"/>
            </w:tcBorders>
            <w:shd w:val="clear" w:color="auto" w:fill="auto"/>
          </w:tcPr>
          <w:p w14:paraId="0EA9573E" w14:textId="073A6A12" w:rsidR="000C7C2A" w:rsidRDefault="329FBCC5" w:rsidP="00142D91">
            <w:pPr>
              <w:tabs>
                <w:tab w:val="left" w:pos="1557"/>
              </w:tabs>
              <w:spacing w:before="120" w:after="120"/>
              <w:ind w:left="318" w:hanging="318"/>
              <w:rPr>
                <w:rFonts w:eastAsia="Arial"/>
                <w:color w:val="000000"/>
                <w:sz w:val="22"/>
                <w:szCs w:val="22"/>
              </w:rPr>
            </w:pPr>
            <w:r w:rsidRPr="00A53556">
              <w:rPr>
                <w:sz w:val="22"/>
                <w:szCs w:val="22"/>
              </w:rPr>
              <w:t xml:space="preserve">9.1 Square kilometres </w:t>
            </w:r>
            <w:r w:rsidRPr="00A53556">
              <w:rPr>
                <w:rFonts w:eastAsia="Arial"/>
                <w:color w:val="000000"/>
                <w:sz w:val="22"/>
                <w:szCs w:val="22"/>
              </w:rPr>
              <w:t xml:space="preserve">under the secure land tenure of </w:t>
            </w:r>
            <w:r w:rsidR="30EE589D" w:rsidRPr="00A53556">
              <w:rPr>
                <w:rFonts w:eastAsia="Arial"/>
                <w:color w:val="000000"/>
                <w:sz w:val="22"/>
                <w:szCs w:val="22"/>
              </w:rPr>
              <w:t>Indigenous Peoples</w:t>
            </w:r>
            <w:r w:rsidRPr="00A53556">
              <w:rPr>
                <w:color w:val="000000"/>
                <w:sz w:val="22"/>
                <w:szCs w:val="22"/>
              </w:rPr>
              <w:t xml:space="preserve"> </w:t>
            </w:r>
            <w:r w:rsidRPr="00A53556">
              <w:rPr>
                <w:rFonts w:eastAsia="Arial"/>
                <w:color w:val="000000"/>
                <w:sz w:val="22"/>
                <w:szCs w:val="22"/>
              </w:rPr>
              <w:t>(recognition of traditional territories</w:t>
            </w:r>
            <w:r w:rsidRPr="00A53556">
              <w:rPr>
                <w:rFonts w:eastAsia="Arial"/>
                <w:sz w:val="22"/>
                <w:szCs w:val="22"/>
              </w:rPr>
              <w:t>/</w:t>
            </w:r>
            <w:r w:rsidRPr="00A53556">
              <w:rPr>
                <w:rFonts w:eastAsia="Arial"/>
                <w:color w:val="000000"/>
                <w:sz w:val="22"/>
                <w:szCs w:val="22"/>
              </w:rPr>
              <w:t>lands and waters) at the national level.</w:t>
            </w:r>
            <w:r w:rsidR="000C7C2A" w:rsidRPr="00A53556">
              <w:rPr>
                <w:rStyle w:val="FootnoteReference"/>
                <w:rFonts w:eastAsia="Arial"/>
                <w:color w:val="000000"/>
                <w:sz w:val="22"/>
                <w:szCs w:val="22"/>
              </w:rPr>
              <w:footnoteReference w:id="34"/>
            </w:r>
          </w:p>
          <w:p w14:paraId="6703D714" w14:textId="2722064A" w:rsidR="00B2525D" w:rsidRPr="00A53556" w:rsidRDefault="00B2525D" w:rsidP="00142D91">
            <w:pPr>
              <w:tabs>
                <w:tab w:val="left" w:pos="1557"/>
              </w:tabs>
              <w:spacing w:before="120" w:after="120"/>
              <w:ind w:left="318" w:hanging="318"/>
              <w:rPr>
                <w:rStyle w:val="CSCFbold"/>
                <w:rFonts w:ascii="Times New Roman" w:eastAsia="Arial" w:hAnsi="Times New Roman"/>
                <w:color w:val="000000"/>
                <w:sz w:val="22"/>
                <w:szCs w:val="22"/>
                <w:lang w:val="en-CA"/>
              </w:rPr>
            </w:pPr>
            <w:r>
              <w:rPr>
                <w:rFonts w:eastAsia="Arial"/>
                <w:color w:val="000000"/>
                <w:sz w:val="22"/>
                <w:szCs w:val="22"/>
              </w:rPr>
              <w:t>*Disaggregated</w:t>
            </w:r>
            <w:r>
              <w:rPr>
                <w:rFonts w:eastAsia="Arial"/>
                <w:color w:val="000000"/>
                <w:sz w:val="22"/>
                <w:szCs w:val="22"/>
              </w:rPr>
              <w:t>, especially by Gender</w:t>
            </w:r>
          </w:p>
          <w:p w14:paraId="1184A5F7" w14:textId="16EEAD53" w:rsidR="000C7C2A" w:rsidRPr="00A53556" w:rsidRDefault="000C7C2A" w:rsidP="00142D91">
            <w:pPr>
              <w:spacing w:before="120" w:after="120"/>
              <w:rPr>
                <w:b/>
                <w:bCs/>
                <w:sz w:val="22"/>
                <w:szCs w:val="22"/>
              </w:rPr>
            </w:pPr>
          </w:p>
        </w:tc>
        <w:tc>
          <w:tcPr>
            <w:tcW w:w="2500" w:type="pct"/>
            <w:tcBorders>
              <w:top w:val="single" w:sz="4" w:space="0" w:color="auto"/>
              <w:left w:val="single" w:sz="4" w:space="0" w:color="auto"/>
              <w:right w:val="single" w:sz="4" w:space="0" w:color="auto"/>
            </w:tcBorders>
            <w:shd w:val="clear" w:color="auto" w:fill="auto"/>
          </w:tcPr>
          <w:p w14:paraId="74178DC0" w14:textId="59130F36" w:rsidR="004F6EE1" w:rsidRPr="00A53556" w:rsidRDefault="002255AC" w:rsidP="00142D91">
            <w:pPr>
              <w:pStyle w:val="CommentText"/>
              <w:spacing w:before="120" w:after="120"/>
              <w:rPr>
                <w:rFonts w:ascii="Times New Roman" w:hAnsi="Times New Roman" w:cs="Times New Roman"/>
                <w:color w:val="000000"/>
                <w:sz w:val="22"/>
                <w:szCs w:val="22"/>
              </w:rPr>
            </w:pPr>
            <w:r w:rsidRPr="5E2321C6">
              <w:rPr>
                <w:rFonts w:ascii="Times New Roman" w:hAnsi="Times New Roman" w:cs="Times New Roman"/>
                <w:color w:val="000000" w:themeColor="text1"/>
                <w:sz w:val="22"/>
                <w:szCs w:val="22"/>
              </w:rPr>
              <w:t xml:space="preserve">Baseline: </w:t>
            </w:r>
            <w:r w:rsidR="49BA0225" w:rsidRPr="5E2321C6">
              <w:rPr>
                <w:rFonts w:ascii="Times New Roman" w:hAnsi="Times New Roman" w:cs="Times New Roman"/>
                <w:sz w:val="22"/>
                <w:szCs w:val="22"/>
              </w:rPr>
              <w:t xml:space="preserve">Square kilometres </w:t>
            </w:r>
            <w:r w:rsidR="49BA0225" w:rsidRPr="5E2321C6">
              <w:rPr>
                <w:rFonts w:ascii="Times New Roman" w:eastAsia="Arial" w:hAnsi="Times New Roman" w:cs="Times New Roman"/>
                <w:color w:val="000000" w:themeColor="text1"/>
                <w:sz w:val="22"/>
                <w:szCs w:val="22"/>
              </w:rPr>
              <w:t xml:space="preserve">under the secure land tenure of </w:t>
            </w:r>
            <w:r w:rsidR="30EE589D" w:rsidRPr="5E2321C6">
              <w:rPr>
                <w:rFonts w:ascii="Times New Roman" w:eastAsia="Arial" w:hAnsi="Times New Roman" w:cs="Times New Roman"/>
                <w:color w:val="000000" w:themeColor="text1"/>
                <w:sz w:val="22"/>
                <w:szCs w:val="22"/>
              </w:rPr>
              <w:t>Indigenous Peoples</w:t>
            </w:r>
            <w:r w:rsidR="49BA0225" w:rsidRPr="5E2321C6">
              <w:rPr>
                <w:rFonts w:ascii="Times New Roman" w:hAnsi="Times New Roman" w:cs="Times New Roman"/>
                <w:color w:val="000000" w:themeColor="text1"/>
                <w:sz w:val="22"/>
                <w:szCs w:val="22"/>
              </w:rPr>
              <w:t xml:space="preserve"> </w:t>
            </w:r>
            <w:r w:rsidR="49BA0225" w:rsidRPr="5E2321C6">
              <w:rPr>
                <w:rFonts w:ascii="Times New Roman" w:eastAsia="Arial" w:hAnsi="Times New Roman" w:cs="Times New Roman"/>
                <w:color w:val="000000" w:themeColor="text1"/>
                <w:sz w:val="22"/>
                <w:szCs w:val="22"/>
              </w:rPr>
              <w:t>(recognition of traditional territories</w:t>
            </w:r>
            <w:r w:rsidR="49BA0225" w:rsidRPr="5E2321C6">
              <w:rPr>
                <w:rFonts w:ascii="Times New Roman" w:eastAsia="Arial" w:hAnsi="Times New Roman" w:cs="Times New Roman"/>
                <w:sz w:val="22"/>
                <w:szCs w:val="22"/>
              </w:rPr>
              <w:t>/</w:t>
            </w:r>
            <w:r w:rsidR="49BA0225" w:rsidRPr="5E2321C6">
              <w:rPr>
                <w:rFonts w:ascii="Times New Roman" w:eastAsia="Arial" w:hAnsi="Times New Roman" w:cs="Times New Roman"/>
                <w:color w:val="000000" w:themeColor="text1"/>
                <w:sz w:val="22"/>
                <w:szCs w:val="22"/>
              </w:rPr>
              <w:t xml:space="preserve">lands and waters) at the national level, </w:t>
            </w:r>
            <w:r w:rsidRPr="5E2321C6">
              <w:rPr>
                <w:rFonts w:ascii="Times New Roman" w:hAnsi="Times New Roman" w:cs="Times New Roman"/>
                <w:color w:val="000000" w:themeColor="text1"/>
                <w:sz w:val="22"/>
                <w:szCs w:val="22"/>
              </w:rPr>
              <w:t>as of 2022-2023.</w:t>
            </w:r>
          </w:p>
          <w:p w14:paraId="3C4B26FE" w14:textId="6545815C" w:rsidR="0049101B" w:rsidRPr="00A53556" w:rsidRDefault="000C7C2A" w:rsidP="00142D91">
            <w:pPr>
              <w:pStyle w:val="CommentText"/>
              <w:spacing w:before="120" w:after="120"/>
              <w:rPr>
                <w:rFonts w:ascii="Times New Roman" w:hAnsi="Times New Roman" w:cs="Times New Roman"/>
                <w:color w:val="000000"/>
                <w:sz w:val="22"/>
                <w:szCs w:val="22"/>
              </w:rPr>
            </w:pPr>
            <w:r w:rsidRPr="00A53556">
              <w:rPr>
                <w:rFonts w:ascii="Times New Roman" w:hAnsi="Times New Roman" w:cs="Times New Roman"/>
                <w:color w:val="000000" w:themeColor="text1"/>
                <w:sz w:val="22"/>
                <w:szCs w:val="22"/>
              </w:rPr>
              <w:t xml:space="preserve">Source: </w:t>
            </w:r>
            <w:r w:rsidR="0049101B" w:rsidRPr="00A53556">
              <w:rPr>
                <w:rFonts w:ascii="Times New Roman" w:hAnsi="Times New Roman" w:cs="Times New Roman"/>
                <w:color w:val="000000" w:themeColor="text1"/>
                <w:sz w:val="22"/>
                <w:szCs w:val="22"/>
              </w:rPr>
              <w:t xml:space="preserve">National statistics </w:t>
            </w:r>
            <w:r w:rsidR="008D39EA" w:rsidRPr="00A53556">
              <w:rPr>
                <w:rFonts w:ascii="Times New Roman" w:hAnsi="Times New Roman" w:cs="Times New Roman"/>
                <w:color w:val="000000" w:themeColor="text1"/>
                <w:sz w:val="22"/>
                <w:szCs w:val="22"/>
              </w:rPr>
              <w:t>from Governments</w:t>
            </w:r>
            <w:r w:rsidR="0049101B" w:rsidRPr="00A53556">
              <w:rPr>
                <w:rFonts w:ascii="Times New Roman" w:hAnsi="Times New Roman" w:cs="Times New Roman"/>
                <w:color w:val="000000" w:themeColor="text1"/>
                <w:sz w:val="22"/>
                <w:szCs w:val="22"/>
              </w:rPr>
              <w:t xml:space="preserve"> and </w:t>
            </w:r>
            <w:r w:rsidR="4CE35D87" w:rsidRPr="00A53556">
              <w:rPr>
                <w:rFonts w:ascii="Times New Roman" w:hAnsi="Times New Roman" w:cs="Times New Roman"/>
                <w:color w:val="000000" w:themeColor="text1"/>
                <w:sz w:val="22"/>
                <w:szCs w:val="22"/>
              </w:rPr>
              <w:t>Indigenous</w:t>
            </w:r>
            <w:r w:rsidR="0049101B" w:rsidRPr="00A53556">
              <w:rPr>
                <w:rFonts w:ascii="Times New Roman" w:hAnsi="Times New Roman" w:cs="Times New Roman"/>
                <w:color w:val="000000" w:themeColor="text1"/>
                <w:sz w:val="22"/>
                <w:szCs w:val="22"/>
              </w:rPr>
              <w:t xml:space="preserve"> organizations participating in IDIL</w:t>
            </w:r>
            <w:r w:rsidR="0074027B">
              <w:rPr>
                <w:rFonts w:ascii="Times New Roman" w:hAnsi="Times New Roman" w:cs="Times New Roman"/>
                <w:color w:val="000000" w:themeColor="text1"/>
                <w:sz w:val="22"/>
                <w:szCs w:val="22"/>
              </w:rPr>
              <w:t xml:space="preserve"> and the International Land Coalition</w:t>
            </w:r>
            <w:r w:rsidR="0049101B" w:rsidRPr="00A53556">
              <w:rPr>
                <w:rFonts w:ascii="Times New Roman" w:hAnsi="Times New Roman" w:cs="Times New Roman"/>
                <w:color w:val="000000" w:themeColor="text1"/>
                <w:sz w:val="22"/>
                <w:szCs w:val="22"/>
              </w:rPr>
              <w:t>.</w:t>
            </w:r>
          </w:p>
          <w:p w14:paraId="708E1773" w14:textId="501DA90C" w:rsidR="00F96C69" w:rsidRPr="00A53556" w:rsidRDefault="74FAB306">
            <w:pPr>
              <w:spacing w:before="120" w:after="120"/>
              <w:rPr>
                <w:color w:val="000000"/>
                <w:sz w:val="22"/>
                <w:szCs w:val="22"/>
              </w:rPr>
            </w:pPr>
            <w:r w:rsidRPr="65F9B8C7">
              <w:rPr>
                <w:color w:val="000000" w:themeColor="text1"/>
                <w:sz w:val="22"/>
                <w:szCs w:val="22"/>
              </w:rPr>
              <w:t>MoV</w:t>
            </w:r>
            <w:r w:rsidR="3D2E286D" w:rsidRPr="00A53556">
              <w:rPr>
                <w:color w:val="000000"/>
                <w:sz w:val="22"/>
                <w:szCs w:val="22"/>
              </w:rPr>
              <w:t xml:space="preserve">: National statistics are supported by data from the </w:t>
            </w:r>
            <w:r w:rsidR="3D2E286D" w:rsidRPr="00A53556">
              <w:rPr>
                <w:rFonts w:eastAsia="Arial"/>
                <w:color w:val="000000"/>
                <w:sz w:val="22"/>
                <w:szCs w:val="22"/>
              </w:rPr>
              <w:t>CBD,</w:t>
            </w:r>
            <w:r w:rsidR="00F96C69" w:rsidRPr="00A53556">
              <w:rPr>
                <w:rStyle w:val="FootnoteReference"/>
                <w:rFonts w:eastAsia="Arial"/>
                <w:color w:val="000000"/>
                <w:sz w:val="22"/>
                <w:szCs w:val="22"/>
              </w:rPr>
              <w:footnoteReference w:id="35"/>
            </w:r>
            <w:r w:rsidR="3D2E286D" w:rsidRPr="00A53556">
              <w:rPr>
                <w:rFonts w:eastAsia="Arial"/>
                <w:color w:val="000000"/>
                <w:sz w:val="22"/>
                <w:szCs w:val="22"/>
              </w:rPr>
              <w:t xml:space="preserve"> International Land Coalition (ILC) and ICCA Consortium</w:t>
            </w:r>
            <w:r w:rsidR="3D2E286D" w:rsidRPr="00A53556">
              <w:rPr>
                <w:color w:val="000000"/>
                <w:sz w:val="22"/>
                <w:szCs w:val="22"/>
              </w:rPr>
              <w:t>.</w:t>
            </w:r>
          </w:p>
          <w:p w14:paraId="287B3CF6" w14:textId="77777777" w:rsidR="000C7C2A" w:rsidRPr="00A53556" w:rsidRDefault="000C7C2A" w:rsidP="00142D91">
            <w:pPr>
              <w:spacing w:before="120" w:after="120"/>
              <w:rPr>
                <w:color w:val="000000"/>
                <w:sz w:val="22"/>
                <w:szCs w:val="22"/>
              </w:rPr>
            </w:pPr>
            <w:r w:rsidRPr="00A53556">
              <w:rPr>
                <w:color w:val="000000"/>
                <w:sz w:val="22"/>
                <w:szCs w:val="22"/>
              </w:rPr>
              <w:t>Frequency: 2022-2023 (Baseline), 2027 (mid-term review), 2032 (end of Decade review).</w:t>
            </w:r>
          </w:p>
          <w:p w14:paraId="1ADE6BAE" w14:textId="2F9C6192" w:rsidR="000C7C2A" w:rsidRPr="00A53556" w:rsidRDefault="000C7C2A" w:rsidP="00142D91">
            <w:pPr>
              <w:spacing w:before="120" w:after="120"/>
              <w:rPr>
                <w:color w:val="000000"/>
                <w:sz w:val="22"/>
                <w:szCs w:val="22"/>
              </w:rPr>
            </w:pPr>
          </w:p>
        </w:tc>
      </w:tr>
      <w:tr w:rsidR="000C7C2A" w:rsidRPr="00215369" w14:paraId="388178D2" w14:textId="77777777" w:rsidTr="5E2321C6">
        <w:trPr>
          <w:trHeight w:val="1092"/>
          <w:jc w:val="center"/>
        </w:trPr>
        <w:tc>
          <w:tcPr>
            <w:tcW w:w="2500" w:type="pct"/>
            <w:tcBorders>
              <w:top w:val="single" w:sz="4" w:space="0" w:color="auto"/>
              <w:left w:val="single" w:sz="4" w:space="0" w:color="auto"/>
              <w:right w:val="single" w:sz="4" w:space="0" w:color="auto"/>
            </w:tcBorders>
            <w:shd w:val="clear" w:color="auto" w:fill="auto"/>
          </w:tcPr>
          <w:p w14:paraId="605E3A27" w14:textId="76742AD1" w:rsidR="000C7C2A" w:rsidRPr="00A53556" w:rsidRDefault="000C7C2A" w:rsidP="00142D91">
            <w:pPr>
              <w:tabs>
                <w:tab w:val="left" w:pos="1557"/>
              </w:tabs>
              <w:spacing w:before="120" w:after="120"/>
              <w:ind w:left="318" w:hanging="318"/>
              <w:rPr>
                <w:sz w:val="22"/>
                <w:szCs w:val="22"/>
              </w:rPr>
            </w:pPr>
            <w:r w:rsidRPr="00A53556">
              <w:rPr>
                <w:rStyle w:val="CSCFbold"/>
                <w:rFonts w:ascii="Times New Roman" w:hAnsi="Times New Roman"/>
                <w:color w:val="000000" w:themeColor="text1"/>
                <w:sz w:val="22"/>
                <w:szCs w:val="22"/>
              </w:rPr>
              <w:t xml:space="preserve">9.2 </w:t>
            </w:r>
            <w:r w:rsidR="003519A6" w:rsidRPr="00A53556">
              <w:rPr>
                <w:rStyle w:val="CSCFbold"/>
                <w:rFonts w:ascii="Times New Roman" w:hAnsi="Times New Roman"/>
                <w:color w:val="000000" w:themeColor="text1"/>
                <w:sz w:val="22"/>
                <w:szCs w:val="22"/>
              </w:rPr>
              <w:t>N</w:t>
            </w:r>
            <w:r w:rsidR="003519A6" w:rsidRPr="00A53556">
              <w:rPr>
                <w:rStyle w:val="CSCFbold"/>
                <w:rFonts w:ascii="Times New Roman" w:hAnsi="Times New Roman"/>
                <w:sz w:val="22"/>
                <w:szCs w:val="22"/>
              </w:rPr>
              <w:t xml:space="preserve">umber </w:t>
            </w:r>
            <w:r w:rsidRPr="00A53556">
              <w:rPr>
                <w:rStyle w:val="CSCFbold"/>
                <w:rFonts w:ascii="Times New Roman" w:hAnsi="Times New Roman"/>
                <w:color w:val="000000" w:themeColor="text1"/>
                <w:sz w:val="22"/>
                <w:szCs w:val="22"/>
              </w:rPr>
              <w:t xml:space="preserve">Projects and stories related to biodiversity conservation, climate action and/or sustainable development, including stories in </w:t>
            </w:r>
            <w:r w:rsidR="4CE35D87" w:rsidRPr="00A53556">
              <w:rPr>
                <w:rStyle w:val="CSCFbold"/>
                <w:rFonts w:ascii="Times New Roman" w:hAnsi="Times New Roman"/>
                <w:color w:val="000000" w:themeColor="text1"/>
                <w:sz w:val="22"/>
                <w:szCs w:val="22"/>
              </w:rPr>
              <w:t>Indigenous</w:t>
            </w:r>
            <w:r w:rsidRPr="00A53556">
              <w:rPr>
                <w:rStyle w:val="CSCFbold"/>
                <w:rFonts w:ascii="Times New Roman" w:hAnsi="Times New Roman"/>
                <w:color w:val="000000" w:themeColor="text1"/>
                <w:sz w:val="22"/>
                <w:szCs w:val="22"/>
              </w:rPr>
              <w:t xml:space="preserve"> languages</w:t>
            </w:r>
            <w:r w:rsidR="00C86E47" w:rsidRPr="00A53556">
              <w:rPr>
                <w:rStyle w:val="CSCFbold"/>
                <w:rFonts w:ascii="Times New Roman" w:hAnsi="Times New Roman"/>
                <w:color w:val="000000" w:themeColor="text1"/>
                <w:sz w:val="22"/>
                <w:szCs w:val="22"/>
              </w:rPr>
              <w:t>.</w:t>
            </w:r>
          </w:p>
        </w:tc>
        <w:tc>
          <w:tcPr>
            <w:tcW w:w="2500" w:type="pct"/>
            <w:tcBorders>
              <w:left w:val="single" w:sz="4" w:space="0" w:color="auto"/>
              <w:right w:val="single" w:sz="4" w:space="0" w:color="auto"/>
            </w:tcBorders>
            <w:shd w:val="clear" w:color="auto" w:fill="auto"/>
          </w:tcPr>
          <w:p w14:paraId="2F2F1020" w14:textId="13F55686" w:rsidR="004F6EE1" w:rsidRPr="00A53556" w:rsidRDefault="004F6EE1" w:rsidP="00142D91">
            <w:pPr>
              <w:pStyle w:val="CommentText"/>
              <w:spacing w:before="120" w:after="120"/>
              <w:rPr>
                <w:rFonts w:ascii="Times New Roman" w:hAnsi="Times New Roman" w:cs="Times New Roman"/>
                <w:color w:val="000000" w:themeColor="text1"/>
                <w:sz w:val="22"/>
                <w:szCs w:val="22"/>
              </w:rPr>
            </w:pPr>
            <w:r w:rsidRPr="00A53556">
              <w:rPr>
                <w:rFonts w:ascii="Times New Roman" w:hAnsi="Times New Roman" w:cs="Times New Roman"/>
                <w:color w:val="000000" w:themeColor="text1"/>
                <w:sz w:val="22"/>
                <w:szCs w:val="22"/>
              </w:rPr>
              <w:t xml:space="preserve"> </w:t>
            </w:r>
            <w:r w:rsidRPr="00A53556">
              <w:rPr>
                <w:rFonts w:ascii="Times New Roman" w:hAnsi="Times New Roman" w:cs="Times New Roman"/>
                <w:color w:val="000000"/>
                <w:sz w:val="22"/>
                <w:szCs w:val="22"/>
              </w:rPr>
              <w:t xml:space="preserve">Baseline: </w:t>
            </w:r>
            <w:r w:rsidR="00A53556" w:rsidRPr="00A53556">
              <w:rPr>
                <w:rStyle w:val="CSCFbold"/>
                <w:rFonts w:ascii="Times New Roman" w:hAnsi="Times New Roman" w:cs="Times New Roman"/>
                <w:color w:val="000000" w:themeColor="text1"/>
                <w:sz w:val="22"/>
                <w:szCs w:val="22"/>
              </w:rPr>
              <w:t>N</w:t>
            </w:r>
            <w:r w:rsidR="00A53556" w:rsidRPr="00A53556">
              <w:rPr>
                <w:rStyle w:val="CSCFbold"/>
                <w:rFonts w:ascii="Times New Roman" w:hAnsi="Times New Roman" w:cs="Times New Roman"/>
                <w:sz w:val="22"/>
                <w:szCs w:val="22"/>
              </w:rPr>
              <w:t xml:space="preserve">umber </w:t>
            </w:r>
            <w:r w:rsidR="00A53556" w:rsidRPr="00A53556">
              <w:rPr>
                <w:rStyle w:val="CSCFbold"/>
                <w:rFonts w:ascii="Times New Roman" w:hAnsi="Times New Roman" w:cs="Times New Roman"/>
                <w:color w:val="000000" w:themeColor="text1"/>
                <w:sz w:val="22"/>
                <w:szCs w:val="22"/>
              </w:rPr>
              <w:t>Projects and stories related to biodiversity conservation, climate action and/or sustainable development, including stories in Indigenous languages, submitted</w:t>
            </w:r>
            <w:r w:rsidRPr="00A53556">
              <w:rPr>
                <w:rFonts w:ascii="Times New Roman" w:hAnsi="Times New Roman" w:cs="Times New Roman"/>
                <w:color w:val="000000"/>
                <w:sz w:val="22"/>
                <w:szCs w:val="22"/>
              </w:rPr>
              <w:t xml:space="preserve"> </w:t>
            </w:r>
            <w:r w:rsidR="0074027B">
              <w:rPr>
                <w:rFonts w:ascii="Times New Roman" w:hAnsi="Times New Roman" w:cs="Times New Roman"/>
                <w:color w:val="000000"/>
                <w:sz w:val="22"/>
                <w:szCs w:val="22"/>
              </w:rPr>
              <w:t xml:space="preserve">to the IDIL </w:t>
            </w:r>
            <w:r w:rsidR="00622EDE">
              <w:rPr>
                <w:rFonts w:ascii="Times New Roman" w:hAnsi="Times New Roman" w:cs="Times New Roman"/>
                <w:color w:val="000000"/>
                <w:sz w:val="22"/>
                <w:szCs w:val="22"/>
              </w:rPr>
              <w:t>database</w:t>
            </w:r>
            <w:r w:rsidR="0074027B">
              <w:rPr>
                <w:rFonts w:ascii="Times New Roman" w:hAnsi="Times New Roman" w:cs="Times New Roman"/>
                <w:color w:val="000000"/>
                <w:sz w:val="22"/>
                <w:szCs w:val="22"/>
              </w:rPr>
              <w:t xml:space="preserve">, </w:t>
            </w:r>
            <w:r w:rsidRPr="00A53556">
              <w:rPr>
                <w:rFonts w:ascii="Times New Roman" w:hAnsi="Times New Roman" w:cs="Times New Roman"/>
                <w:color w:val="000000"/>
                <w:sz w:val="22"/>
                <w:szCs w:val="22"/>
              </w:rPr>
              <w:t>as of 2022-2023.</w:t>
            </w:r>
          </w:p>
          <w:p w14:paraId="755B15DD" w14:textId="2673451C" w:rsidR="000C7C2A" w:rsidRPr="00A53556" w:rsidRDefault="000C7C2A" w:rsidP="00142D91">
            <w:pPr>
              <w:pStyle w:val="CommentText"/>
              <w:spacing w:before="120" w:after="120"/>
              <w:rPr>
                <w:rFonts w:ascii="Times New Roman" w:hAnsi="Times New Roman" w:cs="Times New Roman"/>
                <w:sz w:val="22"/>
                <w:szCs w:val="22"/>
              </w:rPr>
            </w:pPr>
            <w:r w:rsidRPr="00A53556">
              <w:rPr>
                <w:rFonts w:ascii="Times New Roman" w:hAnsi="Times New Roman" w:cs="Times New Roman"/>
                <w:color w:val="000000" w:themeColor="text1"/>
                <w:sz w:val="22"/>
                <w:szCs w:val="22"/>
              </w:rPr>
              <w:t xml:space="preserve">Source: </w:t>
            </w:r>
            <w:r w:rsidR="4CE35D87" w:rsidRPr="00A53556">
              <w:rPr>
                <w:rFonts w:ascii="Times New Roman" w:hAnsi="Times New Roman" w:cs="Times New Roman"/>
                <w:color w:val="000000" w:themeColor="text1"/>
                <w:sz w:val="22"/>
                <w:szCs w:val="22"/>
              </w:rPr>
              <w:t>Indigenous</w:t>
            </w:r>
            <w:r w:rsidRPr="00A53556">
              <w:rPr>
                <w:rFonts w:ascii="Times New Roman" w:hAnsi="Times New Roman" w:cs="Times New Roman"/>
                <w:color w:val="000000" w:themeColor="text1"/>
                <w:sz w:val="22"/>
                <w:szCs w:val="22"/>
              </w:rPr>
              <w:t xml:space="preserve"> </w:t>
            </w:r>
            <w:r w:rsidR="00400EAF" w:rsidRPr="00A53556">
              <w:rPr>
                <w:rFonts w:ascii="Times New Roman" w:hAnsi="Times New Roman" w:cs="Times New Roman"/>
                <w:color w:val="000000" w:themeColor="text1"/>
                <w:sz w:val="22"/>
                <w:szCs w:val="22"/>
              </w:rPr>
              <w:t>organizations</w:t>
            </w:r>
            <w:r w:rsidRPr="00A53556">
              <w:rPr>
                <w:rFonts w:ascii="Times New Roman" w:hAnsi="Times New Roman" w:cs="Times New Roman"/>
                <w:color w:val="000000" w:themeColor="text1"/>
                <w:sz w:val="22"/>
                <w:szCs w:val="22"/>
              </w:rPr>
              <w:t xml:space="preserve">, </w:t>
            </w:r>
            <w:r w:rsidR="008D39EA" w:rsidRPr="00A53556">
              <w:rPr>
                <w:rFonts w:ascii="Times New Roman" w:eastAsia="Arial" w:hAnsi="Times New Roman" w:cs="Times New Roman"/>
                <w:color w:val="000000" w:themeColor="text1"/>
                <w:sz w:val="22"/>
                <w:szCs w:val="22"/>
              </w:rPr>
              <w:t>ILC, ICCA</w:t>
            </w:r>
            <w:r w:rsidRPr="00A53556">
              <w:rPr>
                <w:rFonts w:ascii="Times New Roman" w:eastAsia="Arial" w:hAnsi="Times New Roman" w:cs="Times New Roman"/>
                <w:color w:val="000000" w:themeColor="text1"/>
                <w:sz w:val="22"/>
                <w:szCs w:val="22"/>
              </w:rPr>
              <w:t xml:space="preserve"> </w:t>
            </w:r>
            <w:r w:rsidR="00C86E47" w:rsidRPr="00A53556">
              <w:rPr>
                <w:rFonts w:ascii="Times New Roman" w:eastAsia="Arial" w:hAnsi="Times New Roman" w:cs="Times New Roman"/>
                <w:color w:val="000000" w:themeColor="text1"/>
                <w:sz w:val="22"/>
                <w:szCs w:val="22"/>
              </w:rPr>
              <w:t xml:space="preserve">Consortium, </w:t>
            </w:r>
            <w:r w:rsidR="00553F3D" w:rsidRPr="00A53556">
              <w:rPr>
                <w:rFonts w:ascii="Times New Roman" w:eastAsia="Arial" w:hAnsi="Times New Roman" w:cs="Times New Roman"/>
                <w:color w:val="000000" w:themeColor="text1"/>
                <w:sz w:val="22"/>
                <w:szCs w:val="22"/>
              </w:rPr>
              <w:t xml:space="preserve">and </w:t>
            </w:r>
            <w:r w:rsidR="00553F3D" w:rsidRPr="00A53556">
              <w:rPr>
                <w:rFonts w:ascii="Times New Roman" w:hAnsi="Times New Roman" w:cs="Times New Roman"/>
                <w:color w:val="000000" w:themeColor="text1"/>
                <w:sz w:val="22"/>
                <w:szCs w:val="22"/>
              </w:rPr>
              <w:t>partners</w:t>
            </w:r>
            <w:r w:rsidRPr="00A53556">
              <w:rPr>
                <w:rFonts w:ascii="Times New Roman" w:hAnsi="Times New Roman" w:cs="Times New Roman"/>
                <w:color w:val="000000" w:themeColor="text1"/>
                <w:sz w:val="22"/>
                <w:szCs w:val="22"/>
              </w:rPr>
              <w:t xml:space="preserve">, participating in IDIL, especially </w:t>
            </w:r>
            <w:r w:rsidR="4CE35D87" w:rsidRPr="00A53556">
              <w:rPr>
                <w:rFonts w:ascii="Times New Roman" w:hAnsi="Times New Roman" w:cs="Times New Roman"/>
                <w:color w:val="000000" w:themeColor="text1"/>
                <w:sz w:val="22"/>
                <w:szCs w:val="22"/>
              </w:rPr>
              <w:t>Indigenous</w:t>
            </w:r>
            <w:r w:rsidR="00C86E47" w:rsidRPr="00A53556">
              <w:rPr>
                <w:rFonts w:ascii="Times New Roman" w:hAnsi="Times New Roman" w:cs="Times New Roman"/>
                <w:color w:val="000000" w:themeColor="text1"/>
                <w:sz w:val="22"/>
                <w:szCs w:val="22"/>
              </w:rPr>
              <w:t xml:space="preserve"> </w:t>
            </w:r>
            <w:r w:rsidRPr="00A53556">
              <w:rPr>
                <w:rFonts w:ascii="Times New Roman" w:hAnsi="Times New Roman" w:cs="Times New Roman"/>
                <w:color w:val="000000" w:themeColor="text1"/>
                <w:sz w:val="22"/>
                <w:szCs w:val="22"/>
              </w:rPr>
              <w:t>women and youth.</w:t>
            </w:r>
          </w:p>
          <w:p w14:paraId="7405C418" w14:textId="3D6BBA7B" w:rsidR="00F96C69" w:rsidRPr="00A53556" w:rsidRDefault="0187B751">
            <w:pPr>
              <w:spacing w:before="120" w:after="120"/>
              <w:rPr>
                <w:color w:val="000000"/>
                <w:sz w:val="22"/>
                <w:szCs w:val="22"/>
              </w:rPr>
            </w:pPr>
            <w:r w:rsidRPr="65F9B8C7">
              <w:rPr>
                <w:color w:val="000000" w:themeColor="text1"/>
                <w:sz w:val="22"/>
                <w:szCs w:val="22"/>
              </w:rPr>
              <w:t>MoV</w:t>
            </w:r>
            <w:r w:rsidR="3D2E286D" w:rsidRPr="65F9B8C7">
              <w:rPr>
                <w:color w:val="000000" w:themeColor="text1"/>
                <w:sz w:val="22"/>
                <w:szCs w:val="22"/>
              </w:rPr>
              <w:t>: Projects and stories provide narrative that is supported by improvements in secure land-tenure.</w:t>
            </w:r>
          </w:p>
          <w:p w14:paraId="4262A9C2" w14:textId="77777777" w:rsidR="000C7C2A" w:rsidRPr="00A53556" w:rsidRDefault="000C7C2A" w:rsidP="00142D91">
            <w:pPr>
              <w:spacing w:before="120" w:after="120"/>
              <w:rPr>
                <w:color w:val="000000"/>
                <w:sz w:val="22"/>
                <w:szCs w:val="22"/>
              </w:rPr>
            </w:pPr>
            <w:r w:rsidRPr="00A53556">
              <w:rPr>
                <w:color w:val="000000"/>
                <w:sz w:val="22"/>
                <w:szCs w:val="22"/>
              </w:rPr>
              <w:t>Frequency: 2022-2023 (Baseline), 2027 (mid-term review), 2032 (end of Decade review).</w:t>
            </w:r>
          </w:p>
          <w:p w14:paraId="19E9C6EF" w14:textId="1D57ED2A" w:rsidR="000C7C2A" w:rsidRPr="00A53556" w:rsidRDefault="000C7C2A" w:rsidP="00142D91">
            <w:pPr>
              <w:spacing w:before="120" w:after="120"/>
              <w:rPr>
                <w:color w:val="000000"/>
                <w:sz w:val="22"/>
                <w:szCs w:val="22"/>
              </w:rPr>
            </w:pPr>
          </w:p>
        </w:tc>
      </w:tr>
      <w:tr w:rsidR="0080304B" w:rsidRPr="00215369" w14:paraId="6E9F961A"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C5E0B3" w:themeFill="accent6" w:themeFillTint="66"/>
          </w:tcPr>
          <w:p w14:paraId="6094D0D1" w14:textId="314A12D2" w:rsidR="0080304B" w:rsidRPr="00142D91" w:rsidRDefault="0080304B" w:rsidP="00142D91">
            <w:pPr>
              <w:spacing w:before="120" w:after="120"/>
              <w:textAlignment w:val="baseline"/>
              <w:rPr>
                <w:rFonts w:eastAsia="Arial"/>
                <w:b/>
                <w:bCs/>
                <w:color w:val="000000" w:themeColor="text1"/>
                <w:sz w:val="22"/>
                <w:szCs w:val="22"/>
              </w:rPr>
            </w:pPr>
            <w:r w:rsidRPr="00142D91">
              <w:rPr>
                <w:b/>
                <w:bCs/>
                <w:sz w:val="22"/>
                <w:szCs w:val="22"/>
              </w:rPr>
              <w:t xml:space="preserve">Output 9 </w:t>
            </w:r>
            <w:r w:rsidRPr="00142D91">
              <w:rPr>
                <w:rFonts w:eastAsia="Calibri"/>
                <w:b/>
                <w:bCs/>
                <w:color w:val="000000" w:themeColor="text1"/>
                <w:sz w:val="22"/>
                <w:szCs w:val="22"/>
              </w:rPr>
              <w:t xml:space="preserve">Gender equality and women’s empowerment are achieved through the preservation, revitalization, and promotion of </w:t>
            </w:r>
            <w:r w:rsidR="4CE35D87" w:rsidRPr="00142D91">
              <w:rPr>
                <w:rFonts w:eastAsia="Calibri"/>
                <w:b/>
                <w:bCs/>
                <w:color w:val="000000" w:themeColor="text1"/>
                <w:sz w:val="22"/>
                <w:szCs w:val="22"/>
              </w:rPr>
              <w:t>Indigenous</w:t>
            </w:r>
            <w:r w:rsidRPr="00142D91">
              <w:rPr>
                <w:rFonts w:eastAsia="Calibri"/>
                <w:b/>
                <w:bCs/>
                <w:color w:val="000000" w:themeColor="text1"/>
                <w:sz w:val="22"/>
                <w:szCs w:val="22"/>
              </w:rPr>
              <w:t xml:space="preserve"> languages </w:t>
            </w:r>
          </w:p>
          <w:p w14:paraId="481BD3F7" w14:textId="77777777" w:rsidR="0080304B" w:rsidRPr="00142D91" w:rsidRDefault="0080304B" w:rsidP="00142D91">
            <w:pPr>
              <w:spacing w:before="120" w:after="120"/>
              <w:rPr>
                <w:b/>
                <w:bCs/>
                <w:sz w:val="22"/>
                <w:szCs w:val="22"/>
              </w:rPr>
            </w:pPr>
          </w:p>
        </w:tc>
      </w:tr>
      <w:tr w:rsidR="0080304B" w:rsidRPr="00215369" w14:paraId="053E37ED" w14:textId="77777777" w:rsidTr="5E2321C6">
        <w:trPr>
          <w:trHeight w:val="454"/>
          <w:jc w:val="center"/>
        </w:trPr>
        <w:tc>
          <w:tcPr>
            <w:tcW w:w="5000" w:type="pct"/>
            <w:gridSpan w:val="2"/>
            <w:tcBorders>
              <w:top w:val="single" w:sz="4" w:space="0" w:color="auto"/>
              <w:left w:val="single" w:sz="4" w:space="0" w:color="auto"/>
              <w:right w:val="single" w:sz="4" w:space="0" w:color="auto"/>
            </w:tcBorders>
            <w:shd w:val="clear" w:color="auto" w:fill="FFFF00"/>
          </w:tcPr>
          <w:p w14:paraId="7B4E4872" w14:textId="1A6DB0E7" w:rsidR="0080304B" w:rsidRPr="00142D91" w:rsidRDefault="0080304B" w:rsidP="00142D91">
            <w:pPr>
              <w:spacing w:before="120" w:after="120"/>
              <w:rPr>
                <w:b/>
                <w:bCs/>
                <w:sz w:val="22"/>
                <w:szCs w:val="22"/>
              </w:rPr>
            </w:pPr>
            <w:r w:rsidRPr="00142D91">
              <w:rPr>
                <w:b/>
                <w:bCs/>
                <w:sz w:val="22"/>
                <w:szCs w:val="22"/>
                <w:highlight w:val="yellow"/>
              </w:rPr>
              <w:t>Indicators relevant for output 9</w:t>
            </w:r>
            <w:r w:rsidRPr="00142D91">
              <w:rPr>
                <w:b/>
                <w:bCs/>
                <w:sz w:val="22"/>
                <w:szCs w:val="22"/>
              </w:rPr>
              <w:t xml:space="preserve"> on Gender</w:t>
            </w:r>
            <w:r w:rsidR="00DB0F54" w:rsidRPr="00142D91">
              <w:rPr>
                <w:b/>
                <w:bCs/>
                <w:sz w:val="22"/>
                <w:szCs w:val="22"/>
              </w:rPr>
              <w:t xml:space="preserve"> and all for outcomes</w:t>
            </w:r>
          </w:p>
        </w:tc>
      </w:tr>
      <w:tr w:rsidR="0080304B" w:rsidRPr="00215369" w14:paraId="513B8ED9" w14:textId="77777777" w:rsidTr="5E2321C6">
        <w:trPr>
          <w:trHeight w:val="414"/>
          <w:jc w:val="center"/>
        </w:trPr>
        <w:tc>
          <w:tcPr>
            <w:tcW w:w="2500" w:type="pct"/>
            <w:tcBorders>
              <w:top w:val="single" w:sz="4" w:space="0" w:color="auto"/>
              <w:left w:val="single" w:sz="4" w:space="0" w:color="auto"/>
              <w:right w:val="single" w:sz="4" w:space="0" w:color="auto"/>
            </w:tcBorders>
            <w:shd w:val="clear" w:color="auto" w:fill="auto"/>
          </w:tcPr>
          <w:p w14:paraId="392E041C" w14:textId="7C145488" w:rsidR="0080304B" w:rsidRPr="00142D91" w:rsidRDefault="0080304B" w:rsidP="00142D91">
            <w:pPr>
              <w:spacing w:before="120" w:after="120"/>
              <w:rPr>
                <w:rFonts w:eastAsia="Calibri"/>
                <w:b/>
                <w:bCs/>
                <w:color w:val="000000"/>
                <w:sz w:val="22"/>
                <w:szCs w:val="22"/>
              </w:rPr>
            </w:pPr>
            <w:r w:rsidRPr="00142D91">
              <w:rPr>
                <w:b/>
                <w:bCs/>
                <w:sz w:val="22"/>
                <w:szCs w:val="22"/>
              </w:rPr>
              <w:lastRenderedPageBreak/>
              <w:t>Indicators:</w:t>
            </w:r>
            <w:r w:rsidRPr="00142D91">
              <w:rPr>
                <w:rFonts w:eastAsia="Calibri"/>
                <w:b/>
                <w:bCs/>
                <w:color w:val="000000"/>
                <w:sz w:val="22"/>
                <w:szCs w:val="22"/>
              </w:rPr>
              <w:t xml:space="preserve"> GENDE</w:t>
            </w:r>
            <w:r w:rsidR="00C86E47" w:rsidRPr="00142D91">
              <w:rPr>
                <w:rFonts w:eastAsia="Calibri"/>
                <w:b/>
                <w:bCs/>
                <w:color w:val="000000"/>
                <w:sz w:val="22"/>
                <w:szCs w:val="22"/>
              </w:rPr>
              <w:t>R</w:t>
            </w:r>
          </w:p>
        </w:tc>
        <w:tc>
          <w:tcPr>
            <w:tcW w:w="2500" w:type="pct"/>
            <w:tcBorders>
              <w:top w:val="single" w:sz="4" w:space="0" w:color="auto"/>
              <w:left w:val="single" w:sz="4" w:space="0" w:color="auto"/>
              <w:right w:val="single" w:sz="4" w:space="0" w:color="auto"/>
            </w:tcBorders>
            <w:shd w:val="clear" w:color="auto" w:fill="auto"/>
          </w:tcPr>
          <w:p w14:paraId="35607A2B" w14:textId="0E71232C" w:rsidR="0080304B" w:rsidRPr="00142D91" w:rsidRDefault="00B23C57" w:rsidP="00142D91">
            <w:pPr>
              <w:spacing w:before="120" w:after="120"/>
              <w:rPr>
                <w:b/>
                <w:bCs/>
                <w:sz w:val="22"/>
                <w:szCs w:val="22"/>
              </w:rPr>
            </w:pPr>
            <w:r w:rsidRPr="00142D91">
              <w:rPr>
                <w:b/>
                <w:bCs/>
                <w:color w:val="000000"/>
                <w:sz w:val="22"/>
                <w:szCs w:val="22"/>
              </w:rPr>
              <w:t xml:space="preserve">Baseline, </w:t>
            </w:r>
            <w:r w:rsidR="0080304B" w:rsidRPr="00142D91">
              <w:rPr>
                <w:b/>
                <w:bCs/>
                <w:color w:val="000000"/>
                <w:sz w:val="22"/>
                <w:szCs w:val="22"/>
              </w:rPr>
              <w:t>Source, frequency and means of verificatio</w:t>
            </w:r>
            <w:r w:rsidRPr="00142D91">
              <w:rPr>
                <w:b/>
                <w:bCs/>
                <w:color w:val="000000"/>
                <w:sz w:val="22"/>
                <w:szCs w:val="22"/>
              </w:rPr>
              <w:t>n</w:t>
            </w:r>
          </w:p>
        </w:tc>
      </w:tr>
      <w:tr w:rsidR="004779D1" w:rsidRPr="00215369" w14:paraId="26AD8B0F" w14:textId="77777777" w:rsidTr="5E2321C6">
        <w:trPr>
          <w:trHeight w:val="1176"/>
          <w:jc w:val="center"/>
        </w:trPr>
        <w:tc>
          <w:tcPr>
            <w:tcW w:w="2500" w:type="pct"/>
            <w:tcBorders>
              <w:top w:val="single" w:sz="4" w:space="0" w:color="auto"/>
              <w:left w:val="single" w:sz="4" w:space="0" w:color="auto"/>
              <w:right w:val="single" w:sz="4" w:space="0" w:color="auto"/>
            </w:tcBorders>
            <w:shd w:val="clear" w:color="auto" w:fill="auto"/>
          </w:tcPr>
          <w:p w14:paraId="74E402C1" w14:textId="7032C1B0" w:rsidR="004779D1" w:rsidRDefault="004779D1" w:rsidP="00142D91">
            <w:pPr>
              <w:spacing w:before="120" w:after="120"/>
              <w:ind w:left="459" w:hanging="459"/>
              <w:textAlignment w:val="baseline"/>
              <w:rPr>
                <w:rStyle w:val="CSCFbold"/>
                <w:rFonts w:ascii="Times New Roman" w:hAnsi="Times New Roman"/>
                <w:sz w:val="22"/>
                <w:szCs w:val="22"/>
              </w:rPr>
            </w:pPr>
            <w:r w:rsidRPr="00142D91">
              <w:rPr>
                <w:rStyle w:val="CSCFbold"/>
                <w:rFonts w:ascii="Times New Roman" w:hAnsi="Times New Roman"/>
                <w:sz w:val="22"/>
                <w:szCs w:val="22"/>
              </w:rPr>
              <w:t xml:space="preserve">10.1 Social statistics concerning </w:t>
            </w:r>
            <w:r w:rsidR="4CE35D87" w:rsidRPr="00142D91">
              <w:rPr>
                <w:rStyle w:val="CSCFbold"/>
                <w:rFonts w:ascii="Times New Roman" w:hAnsi="Times New Roman"/>
                <w:sz w:val="22"/>
                <w:szCs w:val="22"/>
              </w:rPr>
              <w:t>Indigenous</w:t>
            </w:r>
            <w:r w:rsidRPr="00142D91">
              <w:rPr>
                <w:rStyle w:val="CSCFbold"/>
                <w:rFonts w:ascii="Times New Roman" w:hAnsi="Times New Roman"/>
                <w:sz w:val="22"/>
                <w:szCs w:val="22"/>
              </w:rPr>
              <w:t xml:space="preserve"> women’s education, employment, access to justice and health, compared to women in the general population.</w:t>
            </w:r>
          </w:p>
          <w:p w14:paraId="663D6576" w14:textId="5C6A48B1" w:rsidR="000E75C9" w:rsidRPr="00142D91" w:rsidRDefault="000E75C9" w:rsidP="00142D91">
            <w:pPr>
              <w:spacing w:before="120" w:after="120"/>
              <w:ind w:left="459" w:hanging="459"/>
              <w:textAlignment w:val="baseline"/>
              <w:rPr>
                <w:rStyle w:val="CSCFbold"/>
                <w:rFonts w:ascii="Times New Roman" w:hAnsi="Times New Roman"/>
                <w:sz w:val="22"/>
                <w:szCs w:val="22"/>
              </w:rPr>
            </w:pPr>
            <w:r>
              <w:rPr>
                <w:rFonts w:eastAsia="Arial"/>
                <w:color w:val="000000"/>
                <w:sz w:val="22"/>
                <w:szCs w:val="22"/>
              </w:rPr>
              <w:t>*Disaggregated</w:t>
            </w:r>
          </w:p>
          <w:p w14:paraId="6A4AA3D7" w14:textId="2BEAB87A" w:rsidR="004779D1" w:rsidRPr="00142D91" w:rsidRDefault="004779D1" w:rsidP="00142D91">
            <w:pPr>
              <w:spacing w:before="120" w:after="120"/>
              <w:ind w:left="459" w:hanging="459"/>
              <w:textAlignment w:val="baseline"/>
              <w:rPr>
                <w:color w:val="000000"/>
                <w:sz w:val="22"/>
                <w:szCs w:val="22"/>
              </w:rPr>
            </w:pPr>
          </w:p>
        </w:tc>
        <w:tc>
          <w:tcPr>
            <w:tcW w:w="2500" w:type="pct"/>
            <w:tcBorders>
              <w:top w:val="single" w:sz="4" w:space="0" w:color="auto"/>
              <w:left w:val="single" w:sz="4" w:space="0" w:color="auto"/>
              <w:right w:val="single" w:sz="4" w:space="0" w:color="auto"/>
            </w:tcBorders>
            <w:shd w:val="clear" w:color="auto" w:fill="auto"/>
          </w:tcPr>
          <w:p w14:paraId="4DA7E374" w14:textId="09FD3D86" w:rsidR="00B23C57" w:rsidRPr="00142D91" w:rsidRDefault="004F6EE1" w:rsidP="00142D91">
            <w:pPr>
              <w:spacing w:before="120" w:after="120"/>
              <w:textAlignment w:val="baseline"/>
              <w:rPr>
                <w:rStyle w:val="CSCFbold"/>
                <w:rFonts w:ascii="Times New Roman" w:hAnsi="Times New Roman"/>
                <w:sz w:val="22"/>
                <w:szCs w:val="22"/>
              </w:rPr>
            </w:pPr>
            <w:r w:rsidRPr="00142D91">
              <w:rPr>
                <w:sz w:val="22"/>
                <w:szCs w:val="22"/>
              </w:rPr>
              <w:t xml:space="preserve">Baseline: </w:t>
            </w:r>
            <w:r w:rsidRPr="00142D91">
              <w:rPr>
                <w:rStyle w:val="CSCFbold"/>
                <w:rFonts w:ascii="Times New Roman" w:hAnsi="Times New Roman"/>
                <w:sz w:val="22"/>
                <w:szCs w:val="22"/>
              </w:rPr>
              <w:t>Social statistics concerning Indigenous women’s education, employment, access to justice and health, as of 2022-2023.</w:t>
            </w:r>
          </w:p>
          <w:p w14:paraId="4C7C6784" w14:textId="473BBC7C" w:rsidR="004779D1" w:rsidRPr="00A53556" w:rsidRDefault="004779D1" w:rsidP="00142D91">
            <w:pPr>
              <w:spacing w:before="120" w:after="120"/>
              <w:textAlignment w:val="baseline"/>
              <w:rPr>
                <w:rFonts w:eastAsia="Calibri"/>
                <w:color w:val="000000"/>
                <w:sz w:val="22"/>
                <w:szCs w:val="22"/>
              </w:rPr>
            </w:pPr>
            <w:r w:rsidRPr="00A53556">
              <w:rPr>
                <w:rFonts w:eastAsia="Calibri"/>
                <w:color w:val="000000" w:themeColor="text1"/>
                <w:sz w:val="22"/>
                <w:szCs w:val="22"/>
              </w:rPr>
              <w:t xml:space="preserve">Source: UN Women, </w:t>
            </w:r>
            <w:r w:rsidR="0049101B" w:rsidRPr="00A53556">
              <w:rPr>
                <w:rFonts w:eastAsia="Calibri"/>
                <w:color w:val="000000" w:themeColor="text1"/>
                <w:sz w:val="22"/>
                <w:szCs w:val="22"/>
              </w:rPr>
              <w:t xml:space="preserve">National statistics submitted by </w:t>
            </w:r>
            <w:r w:rsidRPr="00A53556">
              <w:rPr>
                <w:rFonts w:eastAsia="Calibri"/>
                <w:color w:val="000000" w:themeColor="text1"/>
                <w:sz w:val="22"/>
                <w:szCs w:val="22"/>
              </w:rPr>
              <w:t xml:space="preserve">Governments (Bureau of Statistics, Census), </w:t>
            </w:r>
            <w:r w:rsidR="4CE35D87" w:rsidRPr="00A53556">
              <w:rPr>
                <w:rFonts w:eastAsia="Calibri"/>
                <w:color w:val="000000" w:themeColor="text1"/>
                <w:sz w:val="22"/>
                <w:szCs w:val="22"/>
              </w:rPr>
              <w:t>Indigenous</w:t>
            </w:r>
            <w:r w:rsidRPr="00A53556">
              <w:rPr>
                <w:rFonts w:eastAsia="Calibri"/>
                <w:color w:val="000000" w:themeColor="text1"/>
                <w:sz w:val="22"/>
                <w:szCs w:val="22"/>
              </w:rPr>
              <w:t xml:space="preserve"> organizations, and </w:t>
            </w:r>
            <w:r w:rsidR="00622EDE" w:rsidRPr="00A53556">
              <w:rPr>
                <w:rFonts w:eastAsia="Calibri"/>
                <w:color w:val="000000" w:themeColor="text1"/>
                <w:sz w:val="22"/>
                <w:szCs w:val="22"/>
              </w:rPr>
              <w:t>especially Indigenous</w:t>
            </w:r>
            <w:r w:rsidRPr="00A53556">
              <w:rPr>
                <w:rFonts w:eastAsia="Calibri"/>
                <w:color w:val="000000" w:themeColor="text1"/>
                <w:sz w:val="22"/>
                <w:szCs w:val="22"/>
              </w:rPr>
              <w:t xml:space="preserve"> </w:t>
            </w:r>
            <w:r w:rsidR="00A53556" w:rsidRPr="00A53556">
              <w:rPr>
                <w:rFonts w:eastAsia="Calibri"/>
                <w:color w:val="000000" w:themeColor="text1"/>
                <w:sz w:val="22"/>
                <w:szCs w:val="22"/>
              </w:rPr>
              <w:t xml:space="preserve">women’s </w:t>
            </w:r>
            <w:r w:rsidRPr="00A53556">
              <w:rPr>
                <w:rFonts w:eastAsia="Calibri"/>
                <w:color w:val="000000" w:themeColor="text1"/>
                <w:sz w:val="22"/>
                <w:szCs w:val="22"/>
              </w:rPr>
              <w:t>organizations</w:t>
            </w:r>
            <w:r w:rsidR="00D22E94" w:rsidRPr="00A53556">
              <w:rPr>
                <w:rFonts w:eastAsia="Calibri"/>
                <w:color w:val="000000" w:themeColor="text1"/>
                <w:sz w:val="22"/>
                <w:szCs w:val="22"/>
              </w:rPr>
              <w:t>,</w:t>
            </w:r>
            <w:r w:rsidRPr="00A53556">
              <w:rPr>
                <w:rFonts w:eastAsia="Calibri"/>
                <w:color w:val="000000" w:themeColor="text1"/>
                <w:sz w:val="22"/>
                <w:szCs w:val="22"/>
              </w:rPr>
              <w:t xml:space="preserve"> </w:t>
            </w:r>
            <w:r w:rsidRPr="00A53556">
              <w:rPr>
                <w:sz w:val="22"/>
                <w:szCs w:val="22"/>
              </w:rPr>
              <w:t>participating in IDIL</w:t>
            </w:r>
            <w:r w:rsidR="00BB6443" w:rsidRPr="00A53556">
              <w:rPr>
                <w:sz w:val="22"/>
                <w:szCs w:val="22"/>
              </w:rPr>
              <w:t>, through the IDIL database</w:t>
            </w:r>
            <w:r w:rsidR="00A53556">
              <w:rPr>
                <w:sz w:val="22"/>
                <w:szCs w:val="22"/>
              </w:rPr>
              <w:t xml:space="preserve"> and desk-top study</w:t>
            </w:r>
            <w:r w:rsidRPr="00A53556">
              <w:rPr>
                <w:sz w:val="22"/>
                <w:szCs w:val="22"/>
              </w:rPr>
              <w:t>.</w:t>
            </w:r>
          </w:p>
          <w:p w14:paraId="790A9A2F" w14:textId="603CBD2C" w:rsidR="00F96C69" w:rsidRPr="00142D91" w:rsidRDefault="35BF5CF3">
            <w:pPr>
              <w:spacing w:before="120" w:after="120"/>
              <w:rPr>
                <w:sz w:val="22"/>
                <w:szCs w:val="22"/>
              </w:rPr>
            </w:pPr>
            <w:r w:rsidRPr="65F9B8C7">
              <w:rPr>
                <w:color w:val="000000" w:themeColor="text1"/>
                <w:sz w:val="22"/>
                <w:szCs w:val="22"/>
              </w:rPr>
              <w:t>MoV:</w:t>
            </w:r>
            <w:r w:rsidR="3D2E286D" w:rsidRPr="65F9B8C7">
              <w:rPr>
                <w:sz w:val="22"/>
                <w:szCs w:val="22"/>
              </w:rPr>
              <w:t xml:space="preserve"> Submissions of data and information by multiple partners, especially Indigenous women, and youth, allows for cross-referencing, </w:t>
            </w:r>
            <w:r w:rsidR="3D2E286D" w:rsidRPr="65F9B8C7">
              <w:rPr>
                <w:sz w:val="22"/>
                <w:szCs w:val="22"/>
                <w:lang w:eastAsia="fr-FR"/>
              </w:rPr>
              <w:t>triangulation, and validation.</w:t>
            </w:r>
          </w:p>
          <w:p w14:paraId="5B9C08D2" w14:textId="77777777" w:rsidR="004779D1" w:rsidRPr="00142D91" w:rsidRDefault="004779D1" w:rsidP="00142D91">
            <w:pPr>
              <w:spacing w:before="120" w:after="120"/>
              <w:rPr>
                <w:sz w:val="22"/>
                <w:szCs w:val="22"/>
              </w:rPr>
            </w:pPr>
            <w:r w:rsidRPr="00142D91">
              <w:rPr>
                <w:color w:val="000000"/>
                <w:sz w:val="22"/>
                <w:szCs w:val="22"/>
              </w:rPr>
              <w:t>Frequency: 2022-2023 (Baseline), 2027 (mid-term review), 2032 (end of Decade review).</w:t>
            </w:r>
          </w:p>
          <w:p w14:paraId="0C0B4047" w14:textId="736459DB" w:rsidR="004779D1" w:rsidRPr="00142D91" w:rsidRDefault="004779D1" w:rsidP="00142D91">
            <w:pPr>
              <w:spacing w:before="120" w:after="120"/>
              <w:rPr>
                <w:sz w:val="22"/>
                <w:szCs w:val="22"/>
              </w:rPr>
            </w:pPr>
          </w:p>
        </w:tc>
      </w:tr>
      <w:tr w:rsidR="004779D1" w:rsidRPr="00215369" w14:paraId="73BF466C" w14:textId="77777777" w:rsidTr="5E2321C6">
        <w:trPr>
          <w:trHeight w:val="1176"/>
          <w:jc w:val="center"/>
        </w:trPr>
        <w:tc>
          <w:tcPr>
            <w:tcW w:w="2500" w:type="pct"/>
            <w:tcBorders>
              <w:top w:val="single" w:sz="4" w:space="0" w:color="auto"/>
              <w:left w:val="single" w:sz="4" w:space="0" w:color="auto"/>
              <w:right w:val="single" w:sz="4" w:space="0" w:color="auto"/>
            </w:tcBorders>
            <w:shd w:val="clear" w:color="auto" w:fill="auto"/>
          </w:tcPr>
          <w:p w14:paraId="7699290E" w14:textId="2566CC27" w:rsidR="004779D1" w:rsidRPr="00142D91" w:rsidRDefault="004779D1" w:rsidP="00142D91">
            <w:pPr>
              <w:spacing w:before="120" w:after="120"/>
              <w:ind w:left="459" w:hanging="459"/>
              <w:textAlignment w:val="baseline"/>
              <w:rPr>
                <w:rStyle w:val="CSCFbold"/>
                <w:rFonts w:ascii="Times New Roman" w:hAnsi="Times New Roman"/>
                <w:sz w:val="22"/>
                <w:szCs w:val="22"/>
              </w:rPr>
            </w:pPr>
            <w:r w:rsidRPr="00142D91">
              <w:rPr>
                <w:rStyle w:val="CSCFbold"/>
                <w:rFonts w:ascii="Times New Roman" w:hAnsi="Times New Roman"/>
                <w:color w:val="000000" w:themeColor="text1"/>
                <w:sz w:val="22"/>
                <w:szCs w:val="22"/>
              </w:rPr>
              <w:t xml:space="preserve">10.2 </w:t>
            </w:r>
            <w:r w:rsidR="003519A6" w:rsidRPr="00142D91">
              <w:rPr>
                <w:rStyle w:val="CSCFbold"/>
                <w:rFonts w:ascii="Times New Roman" w:hAnsi="Times New Roman"/>
                <w:color w:val="000000" w:themeColor="text1"/>
                <w:sz w:val="22"/>
                <w:szCs w:val="22"/>
              </w:rPr>
              <w:t xml:space="preserve">Number of </w:t>
            </w:r>
            <w:r w:rsidR="004374E4" w:rsidRPr="00142D91">
              <w:rPr>
                <w:rStyle w:val="CSCFbold"/>
                <w:rFonts w:ascii="Times New Roman" w:hAnsi="Times New Roman"/>
                <w:color w:val="000000" w:themeColor="text1"/>
                <w:sz w:val="22"/>
                <w:szCs w:val="22"/>
              </w:rPr>
              <w:t>i</w:t>
            </w:r>
            <w:r w:rsidRPr="00142D91">
              <w:rPr>
                <w:rStyle w:val="CSCFbold"/>
                <w:rFonts w:ascii="Times New Roman" w:hAnsi="Times New Roman"/>
                <w:color w:val="000000" w:themeColor="text1"/>
                <w:sz w:val="22"/>
                <w:szCs w:val="22"/>
              </w:rPr>
              <w:t>nitiatives, projects, and stories related to biodiversity conservation, climate action and/or sustainable development</w:t>
            </w:r>
            <w:r w:rsidR="0053056C" w:rsidRPr="00142D91">
              <w:rPr>
                <w:rStyle w:val="CSCFbold"/>
                <w:rFonts w:ascii="Times New Roman" w:hAnsi="Times New Roman"/>
                <w:color w:val="000000" w:themeColor="text1"/>
                <w:sz w:val="22"/>
                <w:szCs w:val="22"/>
              </w:rPr>
              <w:t xml:space="preserve"> b</w:t>
            </w:r>
            <w:r w:rsidRPr="00142D91">
              <w:rPr>
                <w:rStyle w:val="CSCFbold"/>
                <w:rFonts w:ascii="Times New Roman" w:hAnsi="Times New Roman"/>
                <w:color w:val="000000" w:themeColor="text1"/>
                <w:sz w:val="22"/>
                <w:szCs w:val="22"/>
              </w:rPr>
              <w:t xml:space="preserve">y </w:t>
            </w:r>
            <w:r w:rsidR="4CE35D87" w:rsidRPr="00142D91">
              <w:rPr>
                <w:rStyle w:val="CSCFbold"/>
                <w:rFonts w:ascii="Times New Roman" w:hAnsi="Times New Roman"/>
                <w:color w:val="000000" w:themeColor="text1"/>
                <w:sz w:val="22"/>
                <w:szCs w:val="22"/>
              </w:rPr>
              <w:t>Indigenous</w:t>
            </w:r>
            <w:r w:rsidRPr="00142D91">
              <w:rPr>
                <w:rStyle w:val="CSCFbold"/>
                <w:rFonts w:ascii="Times New Roman" w:hAnsi="Times New Roman"/>
                <w:color w:val="000000" w:themeColor="text1"/>
                <w:sz w:val="22"/>
                <w:szCs w:val="22"/>
              </w:rPr>
              <w:t xml:space="preserve"> women and/or emphasizing the role of </w:t>
            </w:r>
            <w:r w:rsidR="4CE35D87" w:rsidRPr="00142D91">
              <w:rPr>
                <w:rStyle w:val="CSCFbold"/>
                <w:rFonts w:ascii="Times New Roman" w:hAnsi="Times New Roman"/>
                <w:color w:val="000000" w:themeColor="text1"/>
                <w:sz w:val="22"/>
                <w:szCs w:val="22"/>
              </w:rPr>
              <w:t>Indigenous</w:t>
            </w:r>
            <w:r w:rsidRPr="00142D91">
              <w:rPr>
                <w:rStyle w:val="CSCFbold"/>
                <w:rFonts w:ascii="Times New Roman" w:hAnsi="Times New Roman"/>
                <w:color w:val="000000" w:themeColor="text1"/>
                <w:sz w:val="22"/>
                <w:szCs w:val="22"/>
              </w:rPr>
              <w:t xml:space="preserve"> women, and youth.</w:t>
            </w:r>
          </w:p>
        </w:tc>
        <w:tc>
          <w:tcPr>
            <w:tcW w:w="2500" w:type="pct"/>
            <w:tcBorders>
              <w:left w:val="single" w:sz="4" w:space="0" w:color="auto"/>
              <w:right w:val="single" w:sz="4" w:space="0" w:color="auto"/>
            </w:tcBorders>
            <w:shd w:val="clear" w:color="auto" w:fill="auto"/>
          </w:tcPr>
          <w:p w14:paraId="33DD7AA3" w14:textId="69F13B89" w:rsidR="00B23C57" w:rsidRPr="00142D91" w:rsidRDefault="00B23C57" w:rsidP="00142D91">
            <w:pPr>
              <w:spacing w:before="120" w:after="120"/>
              <w:textAlignment w:val="baseline"/>
              <w:rPr>
                <w:rFonts w:eastAsia="Calibri"/>
                <w:color w:val="000000" w:themeColor="text1"/>
                <w:sz w:val="22"/>
                <w:szCs w:val="22"/>
              </w:rPr>
            </w:pPr>
            <w:r w:rsidRPr="00142D91">
              <w:rPr>
                <w:sz w:val="22"/>
                <w:szCs w:val="22"/>
              </w:rPr>
              <w:t xml:space="preserve">Baselines: Status of </w:t>
            </w:r>
            <w:r w:rsidRPr="00142D91">
              <w:rPr>
                <w:rStyle w:val="CSCFbold"/>
                <w:rFonts w:ascii="Times New Roman" w:hAnsi="Times New Roman"/>
                <w:color w:val="000000" w:themeColor="text1"/>
                <w:sz w:val="22"/>
                <w:szCs w:val="22"/>
              </w:rPr>
              <w:t xml:space="preserve">Initiatives, projects, and stories by Indigenous women and youth, about Indigenous languages, culture, knowledge and biodiversity conservation, restoration, climate action and/or sustainable development, </w:t>
            </w:r>
            <w:r w:rsidR="00A53556">
              <w:rPr>
                <w:rStyle w:val="CSCFbold"/>
                <w:rFonts w:ascii="Times New Roman" w:hAnsi="Times New Roman"/>
                <w:color w:val="000000" w:themeColor="text1"/>
                <w:sz w:val="22"/>
                <w:szCs w:val="22"/>
              </w:rPr>
              <w:t>s</w:t>
            </w:r>
            <w:r w:rsidR="00A53556">
              <w:rPr>
                <w:rStyle w:val="CSCFbold"/>
                <w:rFonts w:ascii="Times New Roman" w:hAnsi="Times New Roman"/>
                <w:sz w:val="22"/>
                <w:szCs w:val="22"/>
              </w:rPr>
              <w:t xml:space="preserve">ubmitted to the IDIL </w:t>
            </w:r>
            <w:r w:rsidR="00622EDE">
              <w:rPr>
                <w:rStyle w:val="CSCFbold"/>
                <w:rFonts w:ascii="Times New Roman" w:hAnsi="Times New Roman"/>
                <w:sz w:val="22"/>
                <w:szCs w:val="22"/>
              </w:rPr>
              <w:t>database</w:t>
            </w:r>
            <w:r w:rsidR="00A53556">
              <w:rPr>
                <w:rStyle w:val="CSCFbold"/>
                <w:rFonts w:ascii="Times New Roman" w:hAnsi="Times New Roman"/>
                <w:sz w:val="22"/>
                <w:szCs w:val="22"/>
              </w:rPr>
              <w:t xml:space="preserve">, </w:t>
            </w:r>
            <w:r w:rsidRPr="00142D91">
              <w:rPr>
                <w:rStyle w:val="CSCFbold"/>
                <w:rFonts w:ascii="Times New Roman" w:hAnsi="Times New Roman"/>
                <w:color w:val="000000" w:themeColor="text1"/>
                <w:sz w:val="22"/>
                <w:szCs w:val="22"/>
              </w:rPr>
              <w:t>as of 2022-2023.</w:t>
            </w:r>
          </w:p>
          <w:p w14:paraId="7013BC65" w14:textId="65A98844" w:rsidR="004779D1" w:rsidRPr="00142D91" w:rsidRDefault="004779D1" w:rsidP="00142D91">
            <w:pPr>
              <w:spacing w:before="120" w:after="120"/>
              <w:textAlignment w:val="baseline"/>
              <w:rPr>
                <w:rFonts w:eastAsia="Calibri"/>
                <w:color w:val="000000"/>
                <w:sz w:val="22"/>
                <w:szCs w:val="22"/>
              </w:rPr>
            </w:pPr>
            <w:r w:rsidRPr="00142D91">
              <w:rPr>
                <w:rFonts w:eastAsia="Calibri"/>
                <w:color w:val="000000" w:themeColor="text1"/>
                <w:sz w:val="22"/>
                <w:szCs w:val="22"/>
              </w:rPr>
              <w:t xml:space="preserve">Source: </w:t>
            </w:r>
            <w:r w:rsidR="4CE35D87" w:rsidRPr="00142D91">
              <w:rPr>
                <w:rFonts w:eastAsia="Calibri"/>
                <w:color w:val="000000" w:themeColor="text1"/>
                <w:sz w:val="22"/>
                <w:szCs w:val="22"/>
              </w:rPr>
              <w:t>Indigenous</w:t>
            </w:r>
            <w:r w:rsidRPr="00142D91">
              <w:rPr>
                <w:rFonts w:eastAsia="Calibri"/>
                <w:color w:val="000000" w:themeColor="text1"/>
                <w:sz w:val="22"/>
                <w:szCs w:val="22"/>
              </w:rPr>
              <w:t xml:space="preserve"> organizations, especially </w:t>
            </w:r>
            <w:r w:rsidR="4CE35D87" w:rsidRPr="00142D91">
              <w:rPr>
                <w:rFonts w:eastAsia="Calibri"/>
                <w:color w:val="000000" w:themeColor="text1"/>
                <w:sz w:val="22"/>
                <w:szCs w:val="22"/>
              </w:rPr>
              <w:t>Indigenous</w:t>
            </w:r>
            <w:r w:rsidRPr="00142D91">
              <w:rPr>
                <w:rFonts w:eastAsia="Calibri"/>
                <w:color w:val="000000" w:themeColor="text1"/>
                <w:sz w:val="22"/>
                <w:szCs w:val="22"/>
              </w:rPr>
              <w:t xml:space="preserve"> women’s organizations </w:t>
            </w:r>
            <w:r w:rsidRPr="00142D91">
              <w:rPr>
                <w:sz w:val="22"/>
                <w:szCs w:val="22"/>
              </w:rPr>
              <w:t>participating in IDIL.</w:t>
            </w:r>
          </w:p>
          <w:p w14:paraId="76C92DCF" w14:textId="3F2A7797" w:rsidR="00F96C69" w:rsidRPr="00142D91" w:rsidRDefault="64589A36">
            <w:pPr>
              <w:spacing w:before="120" w:after="120"/>
              <w:rPr>
                <w:sz w:val="22"/>
                <w:szCs w:val="22"/>
              </w:rPr>
            </w:pPr>
            <w:r w:rsidRPr="65F9B8C7">
              <w:rPr>
                <w:color w:val="000000" w:themeColor="text1"/>
                <w:sz w:val="22"/>
                <w:szCs w:val="22"/>
              </w:rPr>
              <w:t>MoV:</w:t>
            </w:r>
            <w:r w:rsidR="3D2E286D" w:rsidRPr="65F9B8C7">
              <w:rPr>
                <w:sz w:val="22"/>
                <w:szCs w:val="22"/>
              </w:rPr>
              <w:t xml:space="preserve"> </w:t>
            </w:r>
            <w:r w:rsidR="3D2E286D" w:rsidRPr="65F9B8C7">
              <w:rPr>
                <w:color w:val="000000" w:themeColor="text1"/>
                <w:sz w:val="22"/>
                <w:szCs w:val="22"/>
              </w:rPr>
              <w:t xml:space="preserve">Projects and stories provide </w:t>
            </w:r>
            <w:r w:rsidR="489520FF" w:rsidRPr="65F9B8C7">
              <w:rPr>
                <w:color w:val="000000" w:themeColor="text1"/>
                <w:sz w:val="22"/>
                <w:szCs w:val="22"/>
              </w:rPr>
              <w:t xml:space="preserve">a </w:t>
            </w:r>
            <w:r w:rsidR="3D2E286D" w:rsidRPr="65F9B8C7">
              <w:rPr>
                <w:color w:val="000000" w:themeColor="text1"/>
                <w:sz w:val="22"/>
                <w:szCs w:val="22"/>
              </w:rPr>
              <w:t>narrative that is supported by improvements in the social statistic concerning Indigenous women</w:t>
            </w:r>
            <w:r w:rsidR="489520FF" w:rsidRPr="65F9B8C7">
              <w:rPr>
                <w:color w:val="000000" w:themeColor="text1"/>
                <w:sz w:val="22"/>
                <w:szCs w:val="22"/>
              </w:rPr>
              <w:t xml:space="preserve"> and youth</w:t>
            </w:r>
            <w:r w:rsidR="3D2E286D" w:rsidRPr="65F9B8C7">
              <w:rPr>
                <w:color w:val="000000" w:themeColor="text1"/>
                <w:sz w:val="22"/>
                <w:szCs w:val="22"/>
              </w:rPr>
              <w:t>.</w:t>
            </w:r>
          </w:p>
          <w:p w14:paraId="402F60BC" w14:textId="77777777" w:rsidR="004779D1" w:rsidRPr="00142D91" w:rsidRDefault="004779D1" w:rsidP="00142D91">
            <w:pPr>
              <w:spacing w:before="120" w:after="120"/>
              <w:rPr>
                <w:sz w:val="22"/>
                <w:szCs w:val="22"/>
              </w:rPr>
            </w:pPr>
            <w:r w:rsidRPr="00142D91">
              <w:rPr>
                <w:color w:val="000000"/>
                <w:sz w:val="22"/>
                <w:szCs w:val="22"/>
              </w:rPr>
              <w:t>Frequency: 2022-2023 (Baseline), 2027 (mid-term review), 2032 (end of Decade review).</w:t>
            </w:r>
          </w:p>
          <w:p w14:paraId="6CC8F080" w14:textId="0658954C" w:rsidR="004779D1" w:rsidRPr="00142D91" w:rsidRDefault="004779D1" w:rsidP="00142D91">
            <w:pPr>
              <w:spacing w:before="120" w:after="120"/>
              <w:rPr>
                <w:rFonts w:eastAsia="Calibri"/>
                <w:color w:val="000000"/>
                <w:sz w:val="22"/>
                <w:szCs w:val="22"/>
              </w:rPr>
            </w:pPr>
          </w:p>
        </w:tc>
      </w:tr>
    </w:tbl>
    <w:p w14:paraId="060706E7" w14:textId="77777777" w:rsidR="006C10AB" w:rsidRPr="008D39EA" w:rsidRDefault="006C10AB" w:rsidP="006C10AB">
      <w:pPr>
        <w:spacing w:before="120" w:after="120"/>
        <w:rPr>
          <w:sz w:val="22"/>
          <w:szCs w:val="22"/>
        </w:rPr>
      </w:pPr>
    </w:p>
    <w:p w14:paraId="0430B519" w14:textId="03C9190A" w:rsidR="008B46C1" w:rsidRPr="008D39EA" w:rsidRDefault="008B46C1" w:rsidP="00511107">
      <w:pPr>
        <w:spacing w:before="120" w:after="120"/>
        <w:jc w:val="center"/>
        <w:rPr>
          <w:sz w:val="22"/>
          <w:szCs w:val="22"/>
        </w:rPr>
      </w:pPr>
    </w:p>
    <w:sectPr w:rsidR="008B46C1" w:rsidRPr="008D39EA" w:rsidSect="00EE4748">
      <w:headerReference w:type="default" r:id="rId23"/>
      <w:footerReference w:type="even" r:id="rId24"/>
      <w:footerReference w:type="default" r:id="rId25"/>
      <w:headerReference w:type="first" r:id="rId2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F658" w14:textId="77777777" w:rsidR="002F009D" w:rsidRDefault="002F009D" w:rsidP="00A56E5F">
      <w:r>
        <w:separator/>
      </w:r>
    </w:p>
  </w:endnote>
  <w:endnote w:type="continuationSeparator" w:id="0">
    <w:p w14:paraId="737177AB" w14:textId="77777777" w:rsidR="002F009D" w:rsidRDefault="002F009D" w:rsidP="00A56E5F">
      <w:r>
        <w:continuationSeparator/>
      </w:r>
    </w:p>
  </w:endnote>
  <w:endnote w:type="continuationNotice" w:id="1">
    <w:p w14:paraId="63F5A65E" w14:textId="77777777" w:rsidR="002F009D" w:rsidRDefault="002F0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7876" w14:textId="70EB9BD3" w:rsidR="00063127" w:rsidRDefault="00063127" w:rsidP="00827F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FAD2D1" w14:textId="77777777" w:rsidR="00063127" w:rsidRDefault="00063127" w:rsidP="00063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394245"/>
      <w:docPartObj>
        <w:docPartGallery w:val="Page Numbers (Bottom of Page)"/>
        <w:docPartUnique/>
      </w:docPartObj>
    </w:sdtPr>
    <w:sdtEndPr>
      <w:rPr>
        <w:rStyle w:val="PageNumber"/>
      </w:rPr>
    </w:sdtEndPr>
    <w:sdtContent>
      <w:p w14:paraId="4673E49A" w14:textId="79317AD1" w:rsidR="00063127" w:rsidRDefault="00063127" w:rsidP="00827F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7333CD" w14:textId="77777777" w:rsidR="00402807" w:rsidRDefault="00402807" w:rsidP="000631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0D13" w14:textId="77777777" w:rsidR="002F009D" w:rsidRDefault="002F009D" w:rsidP="00A56E5F">
      <w:r>
        <w:separator/>
      </w:r>
    </w:p>
  </w:footnote>
  <w:footnote w:type="continuationSeparator" w:id="0">
    <w:p w14:paraId="568CBEFD" w14:textId="77777777" w:rsidR="002F009D" w:rsidRDefault="002F009D" w:rsidP="00A56E5F">
      <w:r>
        <w:continuationSeparator/>
      </w:r>
    </w:p>
  </w:footnote>
  <w:footnote w:type="continuationNotice" w:id="1">
    <w:p w14:paraId="2400402D" w14:textId="77777777" w:rsidR="002F009D" w:rsidRDefault="002F009D"/>
  </w:footnote>
  <w:footnote w:id="2">
    <w:p w14:paraId="101F01C3" w14:textId="77777777" w:rsidR="00835736" w:rsidRPr="00C707B1" w:rsidRDefault="00835736" w:rsidP="00835736">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 xml:space="preserve">Refer to: </w:t>
      </w:r>
      <w:hyperlink r:id="rId1" w:history="1">
        <w:r w:rsidRPr="00C707B1">
          <w:rPr>
            <w:rStyle w:val="Hyperlink"/>
            <w:rFonts w:ascii="Times New Roman" w:hAnsi="Times New Roman" w:cs="Times New Roman"/>
            <w:lang w:val="en-US"/>
          </w:rPr>
          <w:t>https://www.iccaconsortium.org</w:t>
        </w:r>
      </w:hyperlink>
      <w:r w:rsidRPr="00C707B1">
        <w:rPr>
          <w:rFonts w:ascii="Times New Roman" w:hAnsi="Times New Roman" w:cs="Times New Roman"/>
          <w:lang w:val="en-US"/>
        </w:rPr>
        <w:t xml:space="preserve"> </w:t>
      </w:r>
    </w:p>
  </w:footnote>
  <w:footnote w:id="3">
    <w:p w14:paraId="5E995ED4" w14:textId="36EAD2B7" w:rsidR="00A63ADB" w:rsidRPr="00C707B1" w:rsidRDefault="00A63ADB">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Refer to the Plan of Action at: </w:t>
      </w:r>
      <w:hyperlink r:id="rId2" w:history="1">
        <w:r w:rsidRPr="00C707B1">
          <w:rPr>
            <w:rStyle w:val="Hyperlink"/>
            <w:rFonts w:ascii="Times New Roman" w:hAnsi="Times New Roman" w:cs="Times New Roman"/>
          </w:rPr>
          <w:t>https://unesdoc.unesco.org/ark:/48223/pf0000379853</w:t>
        </w:r>
      </w:hyperlink>
      <w:r w:rsidRPr="00C707B1">
        <w:rPr>
          <w:rFonts w:ascii="Times New Roman" w:hAnsi="Times New Roman" w:cs="Times New Roman"/>
        </w:rPr>
        <w:t xml:space="preserve"> </w:t>
      </w:r>
    </w:p>
  </w:footnote>
  <w:footnote w:id="4">
    <w:p w14:paraId="422C4266" w14:textId="35A75660" w:rsidR="008C6C49" w:rsidRPr="00C707B1" w:rsidRDefault="008C6C49">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A full explanation of Terms and Descriptions is available in Annex 1 (page 35-36) of the Global Plan of Action for IDIL 2022-2023.</w:t>
      </w:r>
    </w:p>
  </w:footnote>
  <w:footnote w:id="5">
    <w:p w14:paraId="6C180E8F" w14:textId="1DC44A1F" w:rsidR="00A3408D" w:rsidRPr="00A3408D" w:rsidRDefault="00A3408D">
      <w:pPr>
        <w:pStyle w:val="FootnoteText"/>
        <w:rPr>
          <w:rFonts w:ascii="Times New Roman" w:hAnsi="Times New Roman" w:cs="Times New Roman"/>
          <w:lang w:val="en-US"/>
        </w:rPr>
      </w:pPr>
      <w:r w:rsidRPr="00A3408D">
        <w:rPr>
          <w:rStyle w:val="FootnoteReference"/>
          <w:rFonts w:ascii="Times New Roman" w:hAnsi="Times New Roman" w:cs="Times New Roman"/>
        </w:rPr>
        <w:footnoteRef/>
      </w:r>
      <w:r w:rsidRPr="00A3408D">
        <w:rPr>
          <w:rFonts w:ascii="Times New Roman" w:hAnsi="Times New Roman" w:cs="Times New Roman"/>
        </w:rPr>
        <w:t xml:space="preserve"> </w:t>
      </w:r>
      <w:r w:rsidRPr="00A3408D">
        <w:rPr>
          <w:rFonts w:ascii="Times New Roman" w:hAnsi="Times New Roman" w:cs="Times New Roman"/>
          <w:lang w:val="en-US"/>
        </w:rPr>
        <w:t xml:space="preserve">Refer to: </w:t>
      </w:r>
      <w:hyperlink r:id="rId3" w:history="1">
        <w:r w:rsidRPr="00A3408D">
          <w:rPr>
            <w:rStyle w:val="Hyperlink"/>
            <w:rFonts w:ascii="Times New Roman" w:hAnsi="Times New Roman" w:cs="Times New Roman"/>
            <w:lang w:val="en-US"/>
          </w:rPr>
          <w:t>https://www.un.org/development/desa/indigenouspeoples/about-us/inter-agency-support-group.html</w:t>
        </w:r>
      </w:hyperlink>
      <w:r w:rsidRPr="00A3408D">
        <w:rPr>
          <w:rFonts w:ascii="Times New Roman" w:hAnsi="Times New Roman" w:cs="Times New Roman"/>
          <w:lang w:val="en-US"/>
        </w:rPr>
        <w:t xml:space="preserve"> </w:t>
      </w:r>
    </w:p>
  </w:footnote>
  <w:footnote w:id="6">
    <w:p w14:paraId="7CD39301" w14:textId="77777777" w:rsidR="00AE3118" w:rsidRPr="004B0552" w:rsidRDefault="00AE3118" w:rsidP="00AE3118">
      <w:pPr>
        <w:pStyle w:val="FootnoteText"/>
        <w:rPr>
          <w:rFonts w:ascii="Times New Roman" w:hAnsi="Times New Roman" w:cs="Times New Roman"/>
          <w:lang w:val="en-US"/>
        </w:rPr>
      </w:pPr>
      <w:r w:rsidRPr="002B03D2">
        <w:rPr>
          <w:rStyle w:val="FootnoteReference"/>
          <w:rFonts w:ascii="Times New Roman" w:hAnsi="Times New Roman" w:cs="Times New Roman"/>
        </w:rPr>
        <w:footnoteRef/>
      </w:r>
      <w:r w:rsidRPr="002B03D2">
        <w:rPr>
          <w:rFonts w:ascii="Times New Roman" w:hAnsi="Times New Roman" w:cs="Times New Roman"/>
        </w:rPr>
        <w:t xml:space="preserve"> </w:t>
      </w:r>
      <w:r w:rsidRPr="002B03D2">
        <w:rPr>
          <w:rFonts w:ascii="Times New Roman" w:hAnsi="Times New Roman" w:cs="Times New Roman"/>
          <w:lang w:val="en-US"/>
        </w:rPr>
        <w:t xml:space="preserve">Refer to: </w:t>
      </w:r>
      <w:hyperlink r:id="rId4" w:history="1">
        <w:r w:rsidRPr="002B03D2">
          <w:rPr>
            <w:rStyle w:val="Hyperlink"/>
            <w:rFonts w:ascii="Times New Roman" w:hAnsi="Times New Roman" w:cs="Times New Roman"/>
            <w:lang w:val="en-US"/>
          </w:rPr>
          <w:t>https://unsdg.un.org/2030-agenda/universal-values/human-rights-based-approach</w:t>
        </w:r>
      </w:hyperlink>
      <w:r w:rsidRPr="002B03D2">
        <w:rPr>
          <w:rFonts w:ascii="Times New Roman" w:hAnsi="Times New Roman" w:cs="Times New Roman"/>
          <w:lang w:val="en-US"/>
        </w:rPr>
        <w:t xml:space="preserve"> </w:t>
      </w:r>
    </w:p>
  </w:footnote>
  <w:footnote w:id="7">
    <w:p w14:paraId="77AA763F" w14:textId="3D5C71AF" w:rsidR="00F4163F" w:rsidRPr="00C707B1" w:rsidRDefault="00F4163F">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 xml:space="preserve">Refer to: </w:t>
      </w:r>
      <w:hyperlink r:id="rId5" w:history="1">
        <w:r w:rsidRPr="00C707B1">
          <w:rPr>
            <w:rStyle w:val="Hyperlink"/>
            <w:rFonts w:ascii="Times New Roman" w:hAnsi="Times New Roman" w:cs="Times New Roman"/>
            <w:lang w:val="en-US"/>
          </w:rPr>
          <w:t>https://www.betterevaluation.org/methods-approaches/approaches/outcome-harvesting</w:t>
        </w:r>
      </w:hyperlink>
      <w:r w:rsidRPr="00C707B1">
        <w:rPr>
          <w:rFonts w:ascii="Times New Roman" w:hAnsi="Times New Roman" w:cs="Times New Roman"/>
          <w:lang w:val="en-US"/>
        </w:rPr>
        <w:t xml:space="preserve"> </w:t>
      </w:r>
    </w:p>
  </w:footnote>
  <w:footnote w:id="8">
    <w:p w14:paraId="75FE0A49" w14:textId="3698A287" w:rsidR="005E32F8" w:rsidRPr="00C707B1" w:rsidRDefault="005E32F8">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 xml:space="preserve">Available at: </w:t>
      </w:r>
      <w:hyperlink r:id="rId6" w:history="1">
        <w:r w:rsidRPr="00C707B1">
          <w:rPr>
            <w:rStyle w:val="Hyperlink"/>
            <w:rFonts w:ascii="Times New Roman" w:hAnsi="Times New Roman" w:cs="Times New Roman"/>
          </w:rPr>
          <w:t>https://www.ohchr.org/sites/default/files/Documents/Issues/HRIndicators/Summary_en.pdf</w:t>
        </w:r>
      </w:hyperlink>
    </w:p>
  </w:footnote>
  <w:footnote w:id="9">
    <w:p w14:paraId="68CE39CA" w14:textId="77FB6BD5" w:rsidR="007642E7" w:rsidRPr="00C707B1" w:rsidRDefault="007642E7">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7B5A06A5" w:rsidRPr="00C707B1">
        <w:rPr>
          <w:rFonts w:ascii="Times New Roman" w:hAnsi="Times New Roman" w:cs="Times New Roman"/>
        </w:rPr>
        <w:t xml:space="preserve"> Such as the Education Sector regarding Indigenous education.</w:t>
      </w:r>
    </w:p>
  </w:footnote>
  <w:footnote w:id="10">
    <w:p w14:paraId="55131CC9" w14:textId="77777777" w:rsidR="00E206D3" w:rsidRPr="00C707B1" w:rsidRDefault="00E206D3" w:rsidP="00E206D3">
      <w:pPr>
        <w:spacing w:before="120" w:after="120"/>
        <w:rPr>
          <w:sz w:val="20"/>
          <w:szCs w:val="20"/>
        </w:rPr>
      </w:pPr>
      <w:r w:rsidRPr="00C707B1">
        <w:rPr>
          <w:rStyle w:val="FootnoteReference"/>
          <w:sz w:val="20"/>
          <w:szCs w:val="20"/>
        </w:rPr>
        <w:footnoteRef/>
      </w:r>
      <w:r w:rsidRPr="00C707B1">
        <w:rPr>
          <w:sz w:val="20"/>
          <w:szCs w:val="20"/>
        </w:rPr>
        <w:t xml:space="preserve"> </w:t>
      </w:r>
      <w:r w:rsidRPr="00C707B1">
        <w:rPr>
          <w:sz w:val="20"/>
          <w:szCs w:val="20"/>
          <w:lang w:val="en-US"/>
        </w:rPr>
        <w:t xml:space="preserve">Refer to:  </w:t>
      </w:r>
      <w:hyperlink r:id="rId7" w:history="1">
        <w:r w:rsidRPr="00C707B1">
          <w:rPr>
            <w:rStyle w:val="Hyperlink"/>
            <w:sz w:val="20"/>
            <w:szCs w:val="20"/>
          </w:rPr>
          <w:t>https://www.itu.int/dms_pub/itu-d/opb/ind/D-IND-MEAS_WSIS-2011-PDF-E.pdf</w:t>
        </w:r>
      </w:hyperlink>
      <w:r w:rsidRPr="00C707B1">
        <w:rPr>
          <w:sz w:val="20"/>
          <w:szCs w:val="20"/>
        </w:rPr>
        <w:t xml:space="preserve"> </w:t>
      </w:r>
    </w:p>
    <w:p w14:paraId="31D58EE6" w14:textId="653CE44C" w:rsidR="00E206D3" w:rsidRPr="006E0460" w:rsidRDefault="00E206D3">
      <w:pPr>
        <w:pStyle w:val="FootnoteText"/>
        <w:rPr>
          <w:rFonts w:ascii="Times New Roman" w:hAnsi="Times New Roman" w:cs="Times New Roman"/>
          <w:lang w:val="en-US"/>
        </w:rPr>
      </w:pPr>
      <w:r w:rsidRPr="00C707B1">
        <w:rPr>
          <w:rFonts w:ascii="Times New Roman" w:hAnsi="Times New Roman" w:cs="Times New Roman"/>
          <w:lang w:val="en-US"/>
        </w:rPr>
        <w:t xml:space="preserve"> And </w:t>
      </w:r>
      <w:hyperlink r:id="rId8" w:history="1">
        <w:r w:rsidRPr="00C12A27">
          <w:rPr>
            <w:rStyle w:val="Hyperlink"/>
            <w:rFonts w:ascii="Times New Roman" w:hAnsi="Times New Roman" w:cs="Times New Roman"/>
            <w:lang w:val="en-US"/>
          </w:rPr>
          <w:t>https://www.google.com/search?client=safari&amp;rls=en&amp;sxsrf=ALiCzsZl5e_OlWK4xNvc7zMTf6yDOGkkBA:1668443418815&amp;q=WSIS+Action+Lines&amp;sa=X&amp;ved=2ahUKEwiomLmKjK77AhUrjokEHWE5CG4Q1QJ6BAgyEAE&amp;biw=1424&amp;bih=726&amp;dpr=1</w:t>
        </w:r>
      </w:hyperlink>
      <w:r w:rsidRPr="004F33ED">
        <w:rPr>
          <w:rFonts w:ascii="Times New Roman" w:hAnsi="Times New Roman" w:cs="Times New Roman"/>
          <w:lang w:val="en-US"/>
        </w:rPr>
        <w:t xml:space="preserve"> </w:t>
      </w:r>
    </w:p>
  </w:footnote>
  <w:footnote w:id="11">
    <w:p w14:paraId="2D66C524" w14:textId="7033DD71" w:rsidR="004F33ED" w:rsidRPr="002B03D2" w:rsidRDefault="004F33ED">
      <w:pPr>
        <w:pStyle w:val="FootnoteText"/>
        <w:rPr>
          <w:lang w:val="en-US"/>
        </w:rPr>
      </w:pPr>
      <w:r w:rsidRPr="00C12A27">
        <w:rPr>
          <w:rStyle w:val="FootnoteReference"/>
          <w:rFonts w:ascii="Times New Roman" w:hAnsi="Times New Roman" w:cs="Times New Roman"/>
        </w:rPr>
        <w:footnoteRef/>
      </w:r>
      <w:r w:rsidRPr="00C12A27">
        <w:rPr>
          <w:rFonts w:ascii="Times New Roman" w:hAnsi="Times New Roman" w:cs="Times New Roman"/>
        </w:rPr>
        <w:t xml:space="preserve"> </w:t>
      </w:r>
      <w:r w:rsidRPr="00C12A27">
        <w:rPr>
          <w:rFonts w:ascii="Times New Roman" w:hAnsi="Times New Roman" w:cs="Times New Roman"/>
          <w:lang w:val="en-US"/>
        </w:rPr>
        <w:t xml:space="preserve">Refer to: </w:t>
      </w:r>
      <w:hyperlink r:id="rId9" w:history="1">
        <w:r w:rsidRPr="00C12A27">
          <w:rPr>
            <w:rStyle w:val="Hyperlink"/>
            <w:rFonts w:ascii="Times New Roman" w:hAnsi="Times New Roman" w:cs="Times New Roman"/>
            <w:lang w:val="en-US"/>
          </w:rPr>
          <w:t>https://www.cbd.int/doc/c/19b3/9baf/1bd6e36a3e3fea5d0ad00151/tscws-2017-01-30-iplc-en.pdf</w:t>
        </w:r>
      </w:hyperlink>
      <w:r>
        <w:rPr>
          <w:lang w:val="en-US"/>
        </w:rPr>
        <w:t xml:space="preserve"> </w:t>
      </w:r>
    </w:p>
  </w:footnote>
  <w:footnote w:id="12">
    <w:p w14:paraId="1E95A09C" w14:textId="175951D9" w:rsidR="00B73DCD" w:rsidRPr="00C707B1" w:rsidRDefault="00B73DCD">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7B5A06A5" w:rsidRPr="00C707B1">
        <w:rPr>
          <w:rFonts w:ascii="Times New Roman" w:hAnsi="Times New Roman" w:cs="Times New Roman"/>
        </w:rPr>
        <w:t xml:space="preserve"> </w:t>
      </w:r>
      <w:r w:rsidR="7B5A06A5" w:rsidRPr="00C707B1">
        <w:rPr>
          <w:rFonts w:ascii="Times New Roman" w:hAnsi="Times New Roman" w:cs="Times New Roman"/>
          <w:color w:val="000000"/>
        </w:rPr>
        <w:t>using an Indigenous identifier.</w:t>
      </w:r>
    </w:p>
  </w:footnote>
  <w:footnote w:id="13">
    <w:p w14:paraId="64983B81" w14:textId="04875D06" w:rsidR="00C907E6" w:rsidRPr="00C707B1" w:rsidRDefault="00C907E6">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 xml:space="preserve">Refer to: </w:t>
      </w:r>
      <w:hyperlink r:id="rId10" w:history="1">
        <w:r w:rsidR="00D20B3D" w:rsidRPr="00C707B1">
          <w:rPr>
            <w:rStyle w:val="Hyperlink"/>
            <w:rFonts w:ascii="Times New Roman" w:hAnsi="Times New Roman" w:cs="Times New Roman"/>
            <w:lang w:val="en-US"/>
          </w:rPr>
          <w:t>https://www.undp.org/sites/g/files/zskgke326/files/publications/Discussion_Paper_LNOB_EN_lres.pdf</w:t>
        </w:r>
      </w:hyperlink>
      <w:r w:rsidR="00D20B3D" w:rsidRPr="00C707B1">
        <w:rPr>
          <w:rFonts w:ascii="Times New Roman" w:hAnsi="Times New Roman" w:cs="Times New Roman"/>
          <w:lang w:val="en-US"/>
        </w:rPr>
        <w:t xml:space="preserve"> </w:t>
      </w:r>
    </w:p>
  </w:footnote>
  <w:footnote w:id="14">
    <w:p w14:paraId="05299753" w14:textId="45D0B5BF" w:rsidR="008435B4" w:rsidRPr="00C707B1" w:rsidRDefault="008435B4">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color w:val="000000"/>
        </w:rPr>
        <w:t>Governments participating in IDIL (Dept. of Education, Bureau of Statistics, Teachers Unions, Census).</w:t>
      </w:r>
    </w:p>
  </w:footnote>
  <w:footnote w:id="15">
    <w:p w14:paraId="5749D779" w14:textId="1CD08E91" w:rsidR="008435B4" w:rsidRPr="00C707B1" w:rsidRDefault="008435B4">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7B5A06A5" w:rsidRPr="00C707B1">
        <w:rPr>
          <w:rFonts w:ascii="Times New Roman" w:hAnsi="Times New Roman" w:cs="Times New Roman"/>
        </w:rPr>
        <w:t xml:space="preserve"> </w:t>
      </w:r>
      <w:r w:rsidR="7B5A06A5" w:rsidRPr="00C707B1">
        <w:rPr>
          <w:rFonts w:ascii="Times New Roman" w:hAnsi="Times New Roman" w:cs="Times New Roman"/>
          <w:color w:val="000000"/>
        </w:rPr>
        <w:t xml:space="preserve">Indigenous Education Organizations and Educators, and </w:t>
      </w:r>
      <w:r w:rsidR="7B5A06A5" w:rsidRPr="00C707B1">
        <w:rPr>
          <w:rFonts w:ascii="Times New Roman" w:hAnsi="Times New Roman" w:cs="Times New Roman"/>
        </w:rPr>
        <w:t>Target groups (youth, teachers, language professionals, language technology specialists. Indigenous women),</w:t>
      </w:r>
      <w:r w:rsidR="7B5A06A5" w:rsidRPr="00C707B1">
        <w:rPr>
          <w:rFonts w:ascii="Times New Roman" w:hAnsi="Times New Roman" w:cs="Times New Roman"/>
          <w:color w:val="000000"/>
        </w:rPr>
        <w:t xml:space="preserve"> participating in IDIL</w:t>
      </w:r>
    </w:p>
  </w:footnote>
  <w:footnote w:id="16">
    <w:p w14:paraId="16319496" w14:textId="369A05AC" w:rsidR="00FF4C68" w:rsidRPr="00C707B1" w:rsidRDefault="00FF4C68">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 xml:space="preserve">Desk top reviews can be supplemented with </w:t>
      </w:r>
      <w:r w:rsidRPr="00C707B1">
        <w:rPr>
          <w:rFonts w:ascii="Times New Roman" w:hAnsi="Times New Roman" w:cs="Times New Roman"/>
          <w:color w:val="000000"/>
          <w:lang w:val="en-GB"/>
        </w:rPr>
        <w:t>Desk reviews; Surveys; Questionnaires; Formal tests/assessments; Case Studies; Research (Literature Review); Interviews; Consensus Panels; Focus Groups; Observations; Spot-checking; Action Plans; ICT-based data collection (</w:t>
      </w:r>
      <w:r w:rsidR="00622EDE" w:rsidRPr="00C707B1">
        <w:rPr>
          <w:rFonts w:ascii="Times New Roman" w:hAnsi="Times New Roman" w:cs="Times New Roman"/>
          <w:color w:val="000000"/>
          <w:lang w:val="en-GB"/>
        </w:rPr>
        <w:t>e.g.,</w:t>
      </w:r>
      <w:r w:rsidRPr="00C707B1">
        <w:rPr>
          <w:rFonts w:ascii="Times New Roman" w:hAnsi="Times New Roman" w:cs="Times New Roman"/>
          <w:color w:val="000000"/>
          <w:lang w:val="en-GB"/>
        </w:rPr>
        <w:t xml:space="preserve"> mobile data collection, remote sensing, geographic information systems (GIS) and big data analytics)</w:t>
      </w:r>
    </w:p>
  </w:footnote>
  <w:footnote w:id="17">
    <w:p w14:paraId="56A06FE2" w14:textId="77777777" w:rsidR="003D756B" w:rsidRPr="00C707B1" w:rsidRDefault="003D756B" w:rsidP="006C10AB">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Note that data, statistics, and information can be submitted at any time, and may be taken into account in biennial progress reports, during the Decade, however of strategic importance, submissions should be up to date, to create a baseline for indicators in 2022-2023, for the mid-term review which will take place in 2027 and for the end of term review in 2032.</w:t>
      </w:r>
    </w:p>
  </w:footnote>
  <w:footnote w:id="18">
    <w:p w14:paraId="0EDCAAF1" w14:textId="77777777" w:rsidR="00F04F6D" w:rsidRPr="00C707B1" w:rsidRDefault="00F04F6D" w:rsidP="00F04F6D">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color w:val="000000"/>
        </w:rPr>
        <w:t>Governments participating in IDIL (Dept. of Education, Bureau of Statistics, Teachers Unions, Census).</w:t>
      </w:r>
    </w:p>
  </w:footnote>
  <w:footnote w:id="19">
    <w:p w14:paraId="429699EC" w14:textId="77777777" w:rsidR="00F04F6D" w:rsidRPr="00C707B1" w:rsidRDefault="00F04F6D" w:rsidP="00F04F6D">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color w:val="000000"/>
        </w:rPr>
        <w:t xml:space="preserve">Indigenous Education Organizations and Educators, and </w:t>
      </w:r>
      <w:r w:rsidRPr="00C707B1">
        <w:rPr>
          <w:rFonts w:ascii="Times New Roman" w:hAnsi="Times New Roman" w:cs="Times New Roman"/>
        </w:rPr>
        <w:t>Target groups (youth, teachers, language professionals, language technology specialists. Indigenous women),</w:t>
      </w:r>
      <w:r w:rsidRPr="00C707B1">
        <w:rPr>
          <w:rFonts w:ascii="Times New Roman" w:hAnsi="Times New Roman" w:cs="Times New Roman"/>
          <w:color w:val="000000"/>
        </w:rPr>
        <w:t xml:space="preserve"> participating in IDIL</w:t>
      </w:r>
    </w:p>
  </w:footnote>
  <w:footnote w:id="20">
    <w:p w14:paraId="27ED45FC" w14:textId="1A78864B" w:rsidR="00F4163F" w:rsidRPr="00C707B1" w:rsidRDefault="00F4163F">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color w:val="000000"/>
        </w:rPr>
        <w:t>Additionally, these submissions can be a resource and example for others and contribute to the IDIL Global Communication Strategy.</w:t>
      </w:r>
    </w:p>
  </w:footnote>
  <w:footnote w:id="21">
    <w:p w14:paraId="44C73202" w14:textId="77777777" w:rsidR="003D756B" w:rsidRPr="00C707B1" w:rsidRDefault="003D756B" w:rsidP="006C10AB">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Note that data, statistics, and information can be submitted at any time, and may be taken into account in biennial progress reports, during the Decade, however of strategic importance, submissions should be up to date, to create a baseline for indicators in 2022-2023, for the mid-term review which will take place in 2027 and for the end of term review in 2032.</w:t>
      </w:r>
    </w:p>
  </w:footnote>
  <w:footnote w:id="22">
    <w:p w14:paraId="63F11222" w14:textId="201FF594" w:rsidR="003D756B" w:rsidRPr="00C707B1" w:rsidRDefault="003D756B" w:rsidP="7B5A06A5">
      <w:pPr>
        <w:pStyle w:val="Title"/>
        <w:jc w:val="left"/>
        <w:rPr>
          <w:rFonts w:ascii="Times New Roman" w:hAnsi="Times New Roman" w:cs="Times New Roman"/>
          <w:b w:val="0"/>
          <w:sz w:val="20"/>
          <w:szCs w:val="20"/>
          <w:lang w:val="en-GB"/>
        </w:rPr>
      </w:pPr>
      <w:r w:rsidRPr="00C707B1">
        <w:rPr>
          <w:rStyle w:val="FootnoteReference"/>
          <w:rFonts w:ascii="Times New Roman" w:hAnsi="Times New Roman" w:cs="Times New Roman"/>
          <w:b w:val="0"/>
          <w:sz w:val="20"/>
          <w:szCs w:val="20"/>
        </w:rPr>
        <w:footnoteRef/>
      </w:r>
      <w:r w:rsidR="7B5A06A5" w:rsidRPr="00C707B1">
        <w:rPr>
          <w:rFonts w:ascii="Times New Roman" w:hAnsi="Times New Roman" w:cs="Times New Roman"/>
          <w:b w:val="0"/>
          <w:sz w:val="20"/>
          <w:szCs w:val="20"/>
        </w:rPr>
        <w:t xml:space="preserve"> In line with indicators for the </w:t>
      </w:r>
      <w:r w:rsidR="7B5A06A5" w:rsidRPr="00C707B1">
        <w:rPr>
          <w:rFonts w:ascii="Times New Roman" w:hAnsi="Times New Roman" w:cs="Times New Roman"/>
          <w:b w:val="0"/>
          <w:sz w:val="20"/>
          <w:szCs w:val="20"/>
          <w:lang w:val="en-GB"/>
        </w:rPr>
        <w:t xml:space="preserve">Resource Mobilization Strategy for the  </w:t>
      </w:r>
      <w:bookmarkStart w:id="1" w:name="_Hlk54099119"/>
      <w:bookmarkStart w:id="2" w:name="_Hlk57717021"/>
      <w:r w:rsidR="7B5A06A5" w:rsidRPr="00C707B1">
        <w:rPr>
          <w:rFonts w:ascii="Times New Roman" w:hAnsi="Times New Roman" w:cs="Times New Roman"/>
          <w:b w:val="0"/>
          <w:sz w:val="20"/>
          <w:szCs w:val="20"/>
          <w:lang w:val="en-GB"/>
        </w:rPr>
        <w:t>International Decade of Indigenous Languages (IDIL2022-2032).</w:t>
      </w:r>
    </w:p>
    <w:bookmarkEnd w:id="1"/>
    <w:bookmarkEnd w:id="2"/>
    <w:p w14:paraId="325184CF" w14:textId="77777777" w:rsidR="003D756B" w:rsidRPr="00C707B1" w:rsidRDefault="003D756B" w:rsidP="006C10AB">
      <w:pPr>
        <w:pStyle w:val="FootnoteText"/>
        <w:rPr>
          <w:rFonts w:ascii="Times New Roman" w:hAnsi="Times New Roman" w:cs="Times New Roman"/>
          <w:lang w:val="en-US"/>
        </w:rPr>
      </w:pPr>
    </w:p>
  </w:footnote>
  <w:footnote w:id="23">
    <w:p w14:paraId="78E1B94E" w14:textId="03796E09" w:rsidR="00F4163F" w:rsidRPr="000D5DD3" w:rsidRDefault="00F4163F" w:rsidP="000D5DD3">
      <w:pPr>
        <w:pStyle w:val="CommentText"/>
        <w:spacing w:before="120" w:after="120"/>
        <w:rPr>
          <w:rFonts w:ascii="Times New Roman" w:eastAsia="Arial" w:hAnsi="Times New Roman" w:cs="Times New Roman"/>
          <w:color w:val="000000"/>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color w:val="000000" w:themeColor="text1"/>
        </w:rPr>
        <w:t>Additionally, p</w:t>
      </w:r>
      <w:r w:rsidRPr="00C707B1">
        <w:rPr>
          <w:rFonts w:ascii="Times New Roman" w:hAnsi="Times New Roman" w:cs="Times New Roman"/>
        </w:rPr>
        <w:t>olicies,</w:t>
      </w:r>
      <w:r w:rsidRPr="00C707B1">
        <w:rPr>
          <w:rFonts w:ascii="Times New Roman" w:eastAsia="Arial" w:hAnsi="Times New Roman" w:cs="Times New Roman"/>
        </w:rPr>
        <w:t xml:space="preserve"> programmes and projects related to Indigenous justice initiatives and the role of Indigenous languages</w:t>
      </w:r>
      <w:r w:rsidRPr="00C707B1">
        <w:rPr>
          <w:rFonts w:ascii="Times New Roman" w:hAnsi="Times New Roman" w:cs="Times New Roman"/>
          <w:color w:val="000000" w:themeColor="text1"/>
        </w:rPr>
        <w:t xml:space="preserve"> are submitted to global IDIL database, and are available as resource and example for others, as well as the Global Communication Strategy.</w:t>
      </w:r>
    </w:p>
  </w:footnote>
  <w:footnote w:id="24">
    <w:p w14:paraId="5242271A" w14:textId="1AC5AAB6" w:rsidR="00646D85" w:rsidRPr="00C707B1" w:rsidRDefault="00646D85" w:rsidP="00646D85">
      <w:pPr>
        <w:spacing w:before="120" w:after="120"/>
        <w:textAlignment w:val="baseline"/>
        <w:rPr>
          <w:rFonts w:eastAsia="Arial"/>
          <w:color w:val="000000"/>
          <w:sz w:val="20"/>
          <w:szCs w:val="20"/>
        </w:rPr>
      </w:pPr>
      <w:r w:rsidRPr="00C707B1">
        <w:rPr>
          <w:rStyle w:val="FootnoteReference"/>
          <w:sz w:val="20"/>
          <w:szCs w:val="20"/>
        </w:rPr>
        <w:footnoteRef/>
      </w:r>
      <w:r w:rsidR="7B5A06A5" w:rsidRPr="00C707B1">
        <w:rPr>
          <w:sz w:val="20"/>
          <w:szCs w:val="20"/>
        </w:rPr>
        <w:t xml:space="preserve"> </w:t>
      </w:r>
      <w:r w:rsidR="005B6218" w:rsidRPr="00C707B1">
        <w:rPr>
          <w:rStyle w:val="CSCFbold"/>
          <w:rFonts w:ascii="Times New Roman" w:hAnsi="Times New Roman"/>
          <w:color w:val="000000"/>
          <w:sz w:val="20"/>
          <w:szCs w:val="20"/>
        </w:rPr>
        <w:t>Data submitted should be</w:t>
      </w:r>
      <w:r w:rsidR="005B6218" w:rsidRPr="00C707B1">
        <w:rPr>
          <w:sz w:val="20"/>
          <w:szCs w:val="20"/>
        </w:rPr>
        <w:t xml:space="preserve"> disaggregated using the following criteria:</w:t>
      </w:r>
      <w:r w:rsidR="005B6218" w:rsidRPr="00C707B1">
        <w:rPr>
          <w:b/>
          <w:bCs/>
          <w:sz w:val="20"/>
          <w:szCs w:val="20"/>
        </w:rPr>
        <w:t xml:space="preserve"> </w:t>
      </w:r>
      <w:r w:rsidR="00D53FD2">
        <w:rPr>
          <w:b/>
          <w:bCs/>
          <w:sz w:val="20"/>
          <w:szCs w:val="20"/>
          <w:lang w:val="en-GB"/>
        </w:rPr>
        <w:t>gender</w:t>
      </w:r>
      <w:r w:rsidR="005B6218" w:rsidRPr="00C707B1">
        <w:rPr>
          <w:b/>
          <w:bCs/>
          <w:sz w:val="20"/>
          <w:szCs w:val="20"/>
          <w:lang w:val="en-GB"/>
        </w:rPr>
        <w:t>, age, ethnicity (using an indigenous identifier), languages spoken (including indigenous languages), and geographic location/area</w:t>
      </w:r>
      <w:r w:rsidR="005B6218" w:rsidRPr="00C707B1">
        <w:rPr>
          <w:sz w:val="20"/>
          <w:szCs w:val="20"/>
          <w:lang w:val="en-GB"/>
        </w:rPr>
        <w:t>, as well as, where possible, and applicable, on disability, income, race, migratory status, groups left behind or at risk of being left behind, profile, type, and other grounds.</w:t>
      </w:r>
      <w:r w:rsidR="005B6218" w:rsidRPr="00C707B1">
        <w:rPr>
          <w:rStyle w:val="FootnoteReference"/>
          <w:sz w:val="20"/>
          <w:szCs w:val="20"/>
          <w:lang w:val="en-GB"/>
        </w:rPr>
        <w:footnoteRef/>
      </w:r>
    </w:p>
  </w:footnote>
  <w:footnote w:id="25">
    <w:p w14:paraId="4254B2B0" w14:textId="3B4CB2AC" w:rsidR="00646D85" w:rsidRPr="00C707B1" w:rsidRDefault="00646D85">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eastAsia="Arial" w:hAnsi="Times New Roman" w:cs="Times New Roman"/>
          <w:color w:val="000000"/>
        </w:rPr>
        <w:t>Governments (Bureau of Statistics, Census)</w:t>
      </w:r>
      <w:r w:rsidRPr="00C707B1">
        <w:rPr>
          <w:rFonts w:ascii="Times New Roman" w:hAnsi="Times New Roman" w:cs="Times New Roman"/>
          <w:color w:val="000000"/>
        </w:rPr>
        <w:t xml:space="preserve"> </w:t>
      </w:r>
      <w:r w:rsidRPr="00C707B1">
        <w:rPr>
          <w:rFonts w:ascii="Times New Roman" w:eastAsia="Arial" w:hAnsi="Times New Roman" w:cs="Times New Roman"/>
          <w:color w:val="000000"/>
        </w:rPr>
        <w:t>participating in IDIL.</w:t>
      </w:r>
    </w:p>
  </w:footnote>
  <w:footnote w:id="26">
    <w:p w14:paraId="6BD1503A" w14:textId="1136BE93" w:rsidR="00B57F0F" w:rsidRPr="00C707B1" w:rsidRDefault="00B57F0F">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5E2321C6" w:rsidRPr="00C707B1">
        <w:rPr>
          <w:rFonts w:ascii="Times New Roman" w:hAnsi="Times New Roman" w:cs="Times New Roman"/>
        </w:rPr>
        <w:t xml:space="preserve"> </w:t>
      </w:r>
      <w:r w:rsidR="5E2321C6" w:rsidRPr="00C707B1">
        <w:rPr>
          <w:rFonts w:ascii="Times New Roman" w:hAnsi="Times New Roman" w:cs="Times New Roman"/>
          <w:color w:val="000000"/>
        </w:rPr>
        <w:t>Governments participating in IDIL,</w:t>
      </w:r>
      <w:r w:rsidR="5E2321C6" w:rsidRPr="00C707B1">
        <w:rPr>
          <w:rFonts w:ascii="Times New Roman" w:eastAsia="Arial" w:hAnsi="Times New Roman" w:cs="Times New Roman"/>
          <w:color w:val="000000"/>
        </w:rPr>
        <w:t xml:space="preserve"> (Bureaus of Statistics, Census), as well as Indigenous Peoples’ organizations and partners.</w:t>
      </w:r>
    </w:p>
  </w:footnote>
  <w:footnote w:id="27">
    <w:p w14:paraId="4B9636C0" w14:textId="77777777" w:rsidR="00C01DF1" w:rsidRPr="00C707B1" w:rsidRDefault="00C01DF1" w:rsidP="00C01DF1">
      <w:pPr>
        <w:tabs>
          <w:tab w:val="left" w:pos="1975"/>
        </w:tabs>
        <w:spacing w:before="120" w:after="120"/>
        <w:rPr>
          <w:color w:val="000000"/>
          <w:sz w:val="20"/>
          <w:szCs w:val="20"/>
        </w:rPr>
      </w:pPr>
      <w:r w:rsidRPr="00C707B1">
        <w:rPr>
          <w:rStyle w:val="FootnoteReference"/>
          <w:sz w:val="20"/>
          <w:szCs w:val="20"/>
        </w:rPr>
        <w:footnoteRef/>
      </w:r>
      <w:r w:rsidRPr="00C707B1">
        <w:rPr>
          <w:sz w:val="20"/>
          <w:szCs w:val="20"/>
        </w:rPr>
        <w:t xml:space="preserve"> </w:t>
      </w:r>
      <w:r w:rsidRPr="00C707B1">
        <w:rPr>
          <w:color w:val="000000" w:themeColor="text1"/>
          <w:sz w:val="20"/>
          <w:szCs w:val="20"/>
        </w:rPr>
        <w:t>Additionally, p</w:t>
      </w:r>
      <w:r w:rsidRPr="00C707B1">
        <w:rPr>
          <w:sz w:val="20"/>
          <w:szCs w:val="20"/>
        </w:rPr>
        <w:t>olicies,</w:t>
      </w:r>
      <w:r w:rsidRPr="00C707B1">
        <w:rPr>
          <w:rFonts w:eastAsia="Arial"/>
          <w:sz w:val="20"/>
          <w:szCs w:val="20"/>
        </w:rPr>
        <w:t xml:space="preserve"> programmes and projects related to traditional foods and medicines, customary sustainable use and the role of Indigenous languages</w:t>
      </w:r>
      <w:r w:rsidRPr="00C707B1">
        <w:rPr>
          <w:color w:val="000000" w:themeColor="text1"/>
          <w:sz w:val="20"/>
          <w:szCs w:val="20"/>
        </w:rPr>
        <w:t xml:space="preserve"> submitted to global IDIL database, and act as resource and example for others and for the IDIL Communication Strategy.</w:t>
      </w:r>
    </w:p>
    <w:p w14:paraId="4F4643FA" w14:textId="5CBF38DE" w:rsidR="00C01DF1" w:rsidRPr="00C707B1" w:rsidRDefault="00C01DF1">
      <w:pPr>
        <w:pStyle w:val="FootnoteText"/>
        <w:rPr>
          <w:rFonts w:ascii="Times New Roman" w:hAnsi="Times New Roman" w:cs="Times New Roman"/>
          <w:lang w:val="en-US"/>
        </w:rPr>
      </w:pPr>
    </w:p>
  </w:footnote>
  <w:footnote w:id="28">
    <w:p w14:paraId="55C9F8AF" w14:textId="768BAF40" w:rsidR="00A73E54" w:rsidRPr="00C707B1" w:rsidRDefault="00A73E54" w:rsidP="00A73E54">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7B5A06A5" w:rsidRPr="00C707B1">
        <w:rPr>
          <w:rFonts w:ascii="Times New Roman" w:hAnsi="Times New Roman" w:cs="Times New Roman"/>
        </w:rPr>
        <w:t xml:space="preserve"> Reference: WSIS Target 8 the extent to which programmes are broadcast in minority and Indigenous languages.</w:t>
      </w:r>
    </w:p>
  </w:footnote>
  <w:footnote w:id="29">
    <w:p w14:paraId="6767D57A" w14:textId="34829D48" w:rsidR="00F96C69" w:rsidRPr="00C707B1" w:rsidRDefault="00F96C69">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color w:val="000000" w:themeColor="text1"/>
        </w:rPr>
        <w:t>Additionally, p</w:t>
      </w:r>
      <w:r w:rsidRPr="00C707B1">
        <w:rPr>
          <w:rFonts w:ascii="Times New Roman" w:hAnsi="Times New Roman" w:cs="Times New Roman"/>
        </w:rPr>
        <w:t>olicies,</w:t>
      </w:r>
      <w:r w:rsidRPr="00C707B1">
        <w:rPr>
          <w:rFonts w:ascii="Times New Roman" w:eastAsia="Arial" w:hAnsi="Times New Roman" w:cs="Times New Roman"/>
        </w:rPr>
        <w:t xml:space="preserve"> programmes and projects related to Indigenous languages, digital empowerment, and creativity,</w:t>
      </w:r>
      <w:r w:rsidRPr="00C707B1">
        <w:rPr>
          <w:rFonts w:ascii="Times New Roman" w:hAnsi="Times New Roman" w:cs="Times New Roman"/>
          <w:color w:val="000000" w:themeColor="text1"/>
        </w:rPr>
        <w:t xml:space="preserve"> are submitted to global IDIL database, and act as resource and example for others, including the IDIL Communication Strategy.</w:t>
      </w:r>
    </w:p>
  </w:footnote>
  <w:footnote w:id="30">
    <w:p w14:paraId="41CF5509" w14:textId="3955F860" w:rsidR="00F96C69" w:rsidRPr="00C707B1" w:rsidRDefault="00F96C69">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color w:val="000000" w:themeColor="text1"/>
        </w:rPr>
        <w:t>Additionally, p</w:t>
      </w:r>
      <w:r w:rsidRPr="00C707B1">
        <w:rPr>
          <w:rFonts w:ascii="Times New Roman" w:hAnsi="Times New Roman" w:cs="Times New Roman"/>
        </w:rPr>
        <w:t>olicies,</w:t>
      </w:r>
      <w:r w:rsidRPr="00C707B1">
        <w:rPr>
          <w:rFonts w:ascii="Times New Roman" w:eastAsia="Arial" w:hAnsi="Times New Roman" w:cs="Times New Roman"/>
        </w:rPr>
        <w:t xml:space="preserve"> programmes and projects related to Indigenous languages, digital empowerment, and creativity,</w:t>
      </w:r>
      <w:r w:rsidRPr="00C707B1">
        <w:rPr>
          <w:rFonts w:ascii="Times New Roman" w:hAnsi="Times New Roman" w:cs="Times New Roman"/>
          <w:color w:val="000000" w:themeColor="text1"/>
        </w:rPr>
        <w:t xml:space="preserve"> can be submitted to global IDIL database, and act as resource and example for others, including the IDIL Communication Strategy.</w:t>
      </w:r>
    </w:p>
  </w:footnote>
  <w:footnote w:id="31">
    <w:p w14:paraId="35AFD988" w14:textId="0AE4BBFA" w:rsidR="001404A9" w:rsidRPr="00C707B1" w:rsidRDefault="001404A9">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7B5A06A5" w:rsidRPr="00C707B1">
        <w:rPr>
          <w:rFonts w:ascii="Times New Roman" w:hAnsi="Times New Roman" w:cs="Times New Roman"/>
        </w:rPr>
        <w:t xml:space="preserve"> </w:t>
      </w:r>
      <w:r w:rsidR="7B5A06A5" w:rsidRPr="00C707B1">
        <w:rPr>
          <w:rFonts w:ascii="Times New Roman" w:hAnsi="Times New Roman" w:cs="Times New Roman"/>
          <w:lang w:val="en-US"/>
        </w:rPr>
        <w:t>Note that Indigenous conserved areas are referred to under the CBD as OECM (</w:t>
      </w:r>
      <w:r w:rsidR="7B5A06A5" w:rsidRPr="00C707B1">
        <w:rPr>
          <w:rFonts w:ascii="Times New Roman" w:eastAsia="Arial" w:hAnsi="Times New Roman" w:cs="Times New Roman"/>
        </w:rPr>
        <w:t>Other Effective Conservation measures).</w:t>
      </w:r>
    </w:p>
  </w:footnote>
  <w:footnote w:id="32">
    <w:p w14:paraId="482C9A3A" w14:textId="77777777" w:rsidR="00F96C69" w:rsidRPr="00C707B1" w:rsidRDefault="00F96C69" w:rsidP="00F96C69">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Note that Indigenous conserved areas are referred to under the CBD as OECM (</w:t>
      </w:r>
      <w:r w:rsidRPr="00C707B1">
        <w:rPr>
          <w:rFonts w:ascii="Times New Roman" w:eastAsia="Arial" w:hAnsi="Times New Roman" w:cs="Times New Roman"/>
        </w:rPr>
        <w:t>Other Effective Conservation measures).</w:t>
      </w:r>
    </w:p>
  </w:footnote>
  <w:footnote w:id="33">
    <w:p w14:paraId="5FAA9985" w14:textId="04DFFD32" w:rsidR="001404A9" w:rsidRPr="00C707B1" w:rsidRDefault="001404A9" w:rsidP="001404A9">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7B5A06A5" w:rsidRPr="00C707B1">
        <w:rPr>
          <w:rFonts w:ascii="Times New Roman" w:hAnsi="Times New Roman" w:cs="Times New Roman"/>
        </w:rPr>
        <w:t xml:space="preserve"> </w:t>
      </w:r>
      <w:r w:rsidR="7B5A06A5" w:rsidRPr="00C707B1">
        <w:rPr>
          <w:rFonts w:ascii="Times New Roman" w:hAnsi="Times New Roman" w:cs="Times New Roman"/>
          <w:lang w:val="en-US"/>
        </w:rPr>
        <w:t>Note that Indigenous conserved areas are referred to under the CBD as OECM (</w:t>
      </w:r>
      <w:r w:rsidR="7B5A06A5" w:rsidRPr="00C707B1">
        <w:rPr>
          <w:rFonts w:ascii="Times New Roman" w:eastAsia="Arial" w:hAnsi="Times New Roman" w:cs="Times New Roman"/>
        </w:rPr>
        <w:t>Other Effective Conservation measures).</w:t>
      </w:r>
    </w:p>
  </w:footnote>
  <w:footnote w:id="34">
    <w:p w14:paraId="61CCB9DA" w14:textId="649AAC99" w:rsidR="000C7C2A" w:rsidRPr="00C707B1" w:rsidRDefault="000C7C2A">
      <w:pPr>
        <w:pStyle w:val="FootnoteText"/>
        <w:rPr>
          <w:rFonts w:ascii="Times New Roman" w:hAnsi="Times New Roman" w:cs="Times New Roman"/>
          <w:lang w:val="en-US"/>
        </w:rPr>
      </w:pPr>
      <w:r w:rsidRPr="00C707B1">
        <w:rPr>
          <w:rStyle w:val="FootnoteReference"/>
          <w:rFonts w:ascii="Times New Roman" w:hAnsi="Times New Roman" w:cs="Times New Roman"/>
        </w:rPr>
        <w:footnoteRef/>
      </w:r>
      <w:r w:rsidR="7B5A06A5" w:rsidRPr="00C707B1">
        <w:rPr>
          <w:rFonts w:ascii="Times New Roman" w:hAnsi="Times New Roman" w:cs="Times New Roman"/>
        </w:rPr>
        <w:t xml:space="preserve"> </w:t>
      </w:r>
      <w:r w:rsidR="7B5A06A5" w:rsidRPr="00C707B1">
        <w:rPr>
          <w:rFonts w:ascii="Times New Roman" w:hAnsi="Times New Roman" w:cs="Times New Roman"/>
          <w:lang w:val="en-US"/>
        </w:rPr>
        <w:t xml:space="preserve">Providing evidence of the </w:t>
      </w:r>
      <w:r w:rsidR="7B5A06A5" w:rsidRPr="00C707B1">
        <w:rPr>
          <w:rFonts w:ascii="Times New Roman" w:eastAsia="Arial" w:hAnsi="Times New Roman" w:cs="Times New Roman"/>
          <w:color w:val="000000"/>
        </w:rPr>
        <w:t>recognition of traditional territories</w:t>
      </w:r>
      <w:r w:rsidR="7B5A06A5" w:rsidRPr="00C707B1">
        <w:rPr>
          <w:rFonts w:ascii="Times New Roman" w:eastAsia="Arial" w:hAnsi="Times New Roman" w:cs="Times New Roman"/>
        </w:rPr>
        <w:t>/</w:t>
      </w:r>
      <w:r w:rsidR="7B5A06A5" w:rsidRPr="00C707B1">
        <w:rPr>
          <w:rFonts w:ascii="Times New Roman" w:eastAsia="Arial" w:hAnsi="Times New Roman" w:cs="Times New Roman"/>
          <w:color w:val="000000"/>
        </w:rPr>
        <w:t>lands and waters, supporting place-based Indigenous languages.</w:t>
      </w:r>
    </w:p>
  </w:footnote>
  <w:footnote w:id="35">
    <w:p w14:paraId="162688E5" w14:textId="77777777" w:rsidR="00F96C69" w:rsidRPr="00944F61" w:rsidRDefault="00F96C69" w:rsidP="00F96C69">
      <w:pPr>
        <w:pStyle w:val="FootnoteText"/>
        <w:rPr>
          <w:lang w:val="en-US"/>
        </w:rPr>
      </w:pPr>
      <w:r w:rsidRPr="00C707B1">
        <w:rPr>
          <w:rStyle w:val="FootnoteReference"/>
          <w:rFonts w:ascii="Times New Roman" w:hAnsi="Times New Roman" w:cs="Times New Roman"/>
        </w:rPr>
        <w:footnoteRef/>
      </w:r>
      <w:r w:rsidRPr="00C707B1">
        <w:rPr>
          <w:rFonts w:ascii="Times New Roman" w:hAnsi="Times New Roman" w:cs="Times New Roman"/>
        </w:rPr>
        <w:t xml:space="preserve"> </w:t>
      </w:r>
      <w:r w:rsidRPr="00C707B1">
        <w:rPr>
          <w:rFonts w:ascii="Times New Roman" w:hAnsi="Times New Roman" w:cs="Times New Roman"/>
          <w:lang w:val="en-US"/>
        </w:rPr>
        <w:t xml:space="preserve">The CBD and the IUCN refer to Indigenous protected areas (IPAs) and community conservation areas (ICCAs) under the umbrella term, Other Effective Area-Based Conservation Measures (OECMs), refer to: </w:t>
      </w:r>
      <w:hyperlink r:id="rId11" w:history="1">
        <w:r w:rsidRPr="00C707B1">
          <w:rPr>
            <w:rStyle w:val="Hyperlink"/>
            <w:rFonts w:ascii="Times New Roman" w:hAnsi="Times New Roman" w:cs="Times New Roman"/>
            <w:lang w:val="en-US"/>
          </w:rPr>
          <w:t>https://www.cbd.int/protected/partnership/vilm/presentations/15_oecm_mackinnon.pdf</w:t>
        </w:r>
      </w:hyperlink>
      <w:r w:rsidRPr="00EE07E0">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06BD" w14:textId="6C097F12" w:rsidR="00A56E5F" w:rsidRDefault="00DB3B45" w:rsidP="00DB3B45">
    <w:pPr>
      <w:pStyle w:val="Header"/>
      <w:jc w:val="center"/>
    </w:pPr>
    <w:r>
      <w:tab/>
    </w:r>
    <w:r w:rsidRPr="00DB3B45">
      <w:t>FINAL DOCUMENT NO 4</w:t>
    </w:r>
    <w:r w:rsidR="004F329C">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ED9C" w14:textId="1B5A134D" w:rsidR="00515BA9" w:rsidRPr="00DB3B45" w:rsidRDefault="00DB3B45" w:rsidP="00DB3B45">
    <w:pPr>
      <w:pStyle w:val="Header"/>
      <w:jc w:val="center"/>
      <w:rPr>
        <w:lang w:val="en-US"/>
      </w:rPr>
    </w:pPr>
    <w:r>
      <w:rPr>
        <w:lang w:val="en-US"/>
      </w:rPr>
      <w:t>FINAL DOCUMENT NO 4</w:t>
    </w:r>
  </w:p>
</w:hdr>
</file>

<file path=word/intelligence2.xml><?xml version="1.0" encoding="utf-8"?>
<int2:intelligence xmlns:int2="http://schemas.microsoft.com/office/intelligence/2020/intelligence" xmlns:oel="http://schemas.microsoft.com/office/2019/extlst">
  <int2:observations>
    <int2:textHash int2:hashCode="jW57zsRos6yu/5" int2:id="xlZrqgK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7.1pt;height:17.1pt" o:bullet="t">
        <v:imagedata r:id="rId1" o:title="3D Diamond"/>
      </v:shape>
    </w:pict>
  </w:numPicBullet>
  <w:abstractNum w:abstractNumId="0" w15:restartNumberingAfterBreak="0">
    <w:nsid w:val="15DB365E"/>
    <w:multiLevelType w:val="hybridMultilevel"/>
    <w:tmpl w:val="3C32985A"/>
    <w:lvl w:ilvl="0" w:tplc="D0BAF0B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855085A"/>
    <w:multiLevelType w:val="hybridMultilevel"/>
    <w:tmpl w:val="0D4212A6"/>
    <w:lvl w:ilvl="0" w:tplc="97C271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B0DC5"/>
    <w:multiLevelType w:val="hybridMultilevel"/>
    <w:tmpl w:val="A1FA905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E565130"/>
    <w:multiLevelType w:val="hybridMultilevel"/>
    <w:tmpl w:val="A90EF174"/>
    <w:lvl w:ilvl="0" w:tplc="31921B32">
      <w:start w:val="1"/>
      <w:numFmt w:val="lowerRoman"/>
      <w:lvlText w:val="(%1)"/>
      <w:lvlJc w:val="left"/>
      <w:pPr>
        <w:ind w:left="1494" w:hanging="72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 w15:restartNumberingAfterBreak="0">
    <w:nsid w:val="3D9D652C"/>
    <w:multiLevelType w:val="hybridMultilevel"/>
    <w:tmpl w:val="15F255FC"/>
    <w:lvl w:ilvl="0" w:tplc="719854D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6C12528"/>
    <w:multiLevelType w:val="multilevel"/>
    <w:tmpl w:val="8B62D8BC"/>
    <w:lvl w:ilvl="0">
      <w:start w:val="1"/>
      <w:numFmt w:val="decimal"/>
      <w:lvlText w:val="%1."/>
      <w:lvlJc w:val="left"/>
      <w:pPr>
        <w:ind w:left="386" w:hanging="360"/>
      </w:pPr>
      <w:rPr>
        <w:rFonts w:hint="default"/>
      </w:rPr>
    </w:lvl>
    <w:lvl w:ilvl="1">
      <w:start w:val="1"/>
      <w:numFmt w:val="decimal"/>
      <w:isLgl/>
      <w:lvlText w:val="%1.%2"/>
      <w:lvlJc w:val="left"/>
      <w:pPr>
        <w:ind w:left="386" w:hanging="360"/>
      </w:pPr>
      <w:rPr>
        <w:rFonts w:hint="default"/>
        <w:color w:val="000000"/>
        <w:sz w:val="24"/>
      </w:rPr>
    </w:lvl>
    <w:lvl w:ilvl="2">
      <w:start w:val="1"/>
      <w:numFmt w:val="decimal"/>
      <w:isLgl/>
      <w:lvlText w:val="%1.%2.%3"/>
      <w:lvlJc w:val="left"/>
      <w:pPr>
        <w:ind w:left="746" w:hanging="720"/>
      </w:pPr>
      <w:rPr>
        <w:rFonts w:hint="default"/>
        <w:color w:val="000000"/>
        <w:sz w:val="24"/>
      </w:rPr>
    </w:lvl>
    <w:lvl w:ilvl="3">
      <w:start w:val="1"/>
      <w:numFmt w:val="decimal"/>
      <w:isLgl/>
      <w:lvlText w:val="%1.%2.%3.%4"/>
      <w:lvlJc w:val="left"/>
      <w:pPr>
        <w:ind w:left="746" w:hanging="720"/>
      </w:pPr>
      <w:rPr>
        <w:rFonts w:hint="default"/>
        <w:color w:val="000000"/>
        <w:sz w:val="24"/>
      </w:rPr>
    </w:lvl>
    <w:lvl w:ilvl="4">
      <w:start w:val="1"/>
      <w:numFmt w:val="decimal"/>
      <w:isLgl/>
      <w:lvlText w:val="%1.%2.%3.%4.%5"/>
      <w:lvlJc w:val="left"/>
      <w:pPr>
        <w:ind w:left="1106" w:hanging="1080"/>
      </w:pPr>
      <w:rPr>
        <w:rFonts w:hint="default"/>
        <w:color w:val="000000"/>
        <w:sz w:val="24"/>
      </w:rPr>
    </w:lvl>
    <w:lvl w:ilvl="5">
      <w:start w:val="1"/>
      <w:numFmt w:val="decimal"/>
      <w:isLgl/>
      <w:lvlText w:val="%1.%2.%3.%4.%5.%6"/>
      <w:lvlJc w:val="left"/>
      <w:pPr>
        <w:ind w:left="1106" w:hanging="1080"/>
      </w:pPr>
      <w:rPr>
        <w:rFonts w:hint="default"/>
        <w:color w:val="000000"/>
        <w:sz w:val="24"/>
      </w:rPr>
    </w:lvl>
    <w:lvl w:ilvl="6">
      <w:start w:val="1"/>
      <w:numFmt w:val="decimal"/>
      <w:isLgl/>
      <w:lvlText w:val="%1.%2.%3.%4.%5.%6.%7"/>
      <w:lvlJc w:val="left"/>
      <w:pPr>
        <w:ind w:left="1466" w:hanging="1440"/>
      </w:pPr>
      <w:rPr>
        <w:rFonts w:hint="default"/>
        <w:color w:val="000000"/>
        <w:sz w:val="24"/>
      </w:rPr>
    </w:lvl>
    <w:lvl w:ilvl="7">
      <w:start w:val="1"/>
      <w:numFmt w:val="decimal"/>
      <w:isLgl/>
      <w:lvlText w:val="%1.%2.%3.%4.%5.%6.%7.%8"/>
      <w:lvlJc w:val="left"/>
      <w:pPr>
        <w:ind w:left="1466" w:hanging="1440"/>
      </w:pPr>
      <w:rPr>
        <w:rFonts w:hint="default"/>
        <w:color w:val="000000"/>
        <w:sz w:val="24"/>
      </w:rPr>
    </w:lvl>
    <w:lvl w:ilvl="8">
      <w:start w:val="1"/>
      <w:numFmt w:val="decimal"/>
      <w:isLgl/>
      <w:lvlText w:val="%1.%2.%3.%4.%5.%6.%7.%8.%9"/>
      <w:lvlJc w:val="left"/>
      <w:pPr>
        <w:ind w:left="1466" w:hanging="1440"/>
      </w:pPr>
      <w:rPr>
        <w:rFonts w:hint="default"/>
        <w:color w:val="000000"/>
        <w:sz w:val="24"/>
      </w:rPr>
    </w:lvl>
  </w:abstractNum>
  <w:abstractNum w:abstractNumId="6" w15:restartNumberingAfterBreak="0">
    <w:nsid w:val="4A5F53AA"/>
    <w:multiLevelType w:val="hybridMultilevel"/>
    <w:tmpl w:val="FD6E0400"/>
    <w:lvl w:ilvl="0" w:tplc="04090001">
      <w:start w:val="1"/>
      <w:numFmt w:val="bullet"/>
      <w:lvlText w:val=""/>
      <w:lvlJc w:val="left"/>
      <w:pPr>
        <w:ind w:left="360" w:hanging="360"/>
      </w:pPr>
      <w:rPr>
        <w:rFonts w:ascii="Symbol" w:hAnsi="Symbol" w:hint="default"/>
      </w:rPr>
    </w:lvl>
    <w:lvl w:ilvl="1" w:tplc="5DF4E486">
      <w:start w:val="1"/>
      <w:numFmt w:val="lowerLetter"/>
      <w:lvlText w:val="%2."/>
      <w:lvlJc w:val="left"/>
      <w:pPr>
        <w:ind w:left="1080" w:hanging="360"/>
      </w:pPr>
    </w:lvl>
    <w:lvl w:ilvl="2" w:tplc="6A444212">
      <w:start w:val="1"/>
      <w:numFmt w:val="lowerRoman"/>
      <w:lvlText w:val="%3."/>
      <w:lvlJc w:val="right"/>
      <w:pPr>
        <w:ind w:left="1800" w:hanging="180"/>
      </w:pPr>
    </w:lvl>
    <w:lvl w:ilvl="3" w:tplc="0254943C">
      <w:start w:val="1"/>
      <w:numFmt w:val="decimal"/>
      <w:lvlText w:val="%4."/>
      <w:lvlJc w:val="left"/>
      <w:pPr>
        <w:ind w:left="2520" w:hanging="360"/>
      </w:pPr>
    </w:lvl>
    <w:lvl w:ilvl="4" w:tplc="34D8CB92">
      <w:start w:val="1"/>
      <w:numFmt w:val="lowerLetter"/>
      <w:lvlText w:val="%5."/>
      <w:lvlJc w:val="left"/>
      <w:pPr>
        <w:ind w:left="3240" w:hanging="360"/>
      </w:pPr>
    </w:lvl>
    <w:lvl w:ilvl="5" w:tplc="305C94A8">
      <w:start w:val="1"/>
      <w:numFmt w:val="lowerRoman"/>
      <w:lvlText w:val="%6."/>
      <w:lvlJc w:val="right"/>
      <w:pPr>
        <w:ind w:left="3960" w:hanging="180"/>
      </w:pPr>
    </w:lvl>
    <w:lvl w:ilvl="6" w:tplc="72965E76">
      <w:start w:val="1"/>
      <w:numFmt w:val="decimal"/>
      <w:lvlText w:val="%7."/>
      <w:lvlJc w:val="left"/>
      <w:pPr>
        <w:ind w:left="4680" w:hanging="360"/>
      </w:pPr>
    </w:lvl>
    <w:lvl w:ilvl="7" w:tplc="64FA602E">
      <w:start w:val="1"/>
      <w:numFmt w:val="lowerLetter"/>
      <w:lvlText w:val="%8."/>
      <w:lvlJc w:val="left"/>
      <w:pPr>
        <w:ind w:left="5400" w:hanging="360"/>
      </w:pPr>
    </w:lvl>
    <w:lvl w:ilvl="8" w:tplc="367ECF86">
      <w:start w:val="1"/>
      <w:numFmt w:val="lowerRoman"/>
      <w:lvlText w:val="%9."/>
      <w:lvlJc w:val="right"/>
      <w:pPr>
        <w:ind w:left="6120" w:hanging="180"/>
      </w:pPr>
    </w:lvl>
  </w:abstractNum>
  <w:abstractNum w:abstractNumId="7" w15:restartNumberingAfterBreak="0">
    <w:nsid w:val="4D1439B3"/>
    <w:multiLevelType w:val="hybridMultilevel"/>
    <w:tmpl w:val="9E2C8C20"/>
    <w:lvl w:ilvl="0" w:tplc="342AAC7C">
      <w:start w:val="1"/>
      <w:numFmt w:val="lowerRoman"/>
      <w:lvlText w:val="(%1)"/>
      <w:lvlJc w:val="left"/>
      <w:pPr>
        <w:ind w:left="1146" w:hanging="72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01914B6"/>
    <w:multiLevelType w:val="hybridMultilevel"/>
    <w:tmpl w:val="87961C56"/>
    <w:lvl w:ilvl="0" w:tplc="244CCC3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9922FD"/>
    <w:multiLevelType w:val="hybridMultilevel"/>
    <w:tmpl w:val="2D382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BE61E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90BFE"/>
    <w:multiLevelType w:val="hybridMultilevel"/>
    <w:tmpl w:val="2772A832"/>
    <w:lvl w:ilvl="0" w:tplc="386E352C">
      <w:start w:val="1"/>
      <w:numFmt w:val="lowerRoman"/>
      <w:lvlText w:val="(%1)"/>
      <w:lvlJc w:val="left"/>
      <w:pPr>
        <w:ind w:left="1353" w:hanging="72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1" w15:restartNumberingAfterBreak="0">
    <w:nsid w:val="563028A7"/>
    <w:multiLevelType w:val="hybridMultilevel"/>
    <w:tmpl w:val="A1FA90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0F05A7"/>
    <w:multiLevelType w:val="hybridMultilevel"/>
    <w:tmpl w:val="E26CE36A"/>
    <w:lvl w:ilvl="0" w:tplc="03867272">
      <w:start w:val="1"/>
      <w:numFmt w:val="lowerRoman"/>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3" w15:restartNumberingAfterBreak="0">
    <w:nsid w:val="58157306"/>
    <w:multiLevelType w:val="hybridMultilevel"/>
    <w:tmpl w:val="8C5C14AC"/>
    <w:lvl w:ilvl="0" w:tplc="66900BFE">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ECD2600"/>
    <w:multiLevelType w:val="hybridMultilevel"/>
    <w:tmpl w:val="330CAFC4"/>
    <w:styleLink w:val="ImportedStyle30"/>
    <w:lvl w:ilvl="0" w:tplc="61DCA58E">
      <w:start w:val="1"/>
      <w:numFmt w:val="bullet"/>
      <w:lvlText w:val="·"/>
      <w:lvlJc w:val="left"/>
      <w:pPr>
        <w:ind w:left="42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CC5C7E">
      <w:start w:val="1"/>
      <w:numFmt w:val="bullet"/>
      <w:lvlText w:val="·"/>
      <w:lvlJc w:val="left"/>
      <w:pPr>
        <w:tabs>
          <w:tab w:val="left" w:pos="420"/>
        </w:tabs>
        <w:ind w:left="1006"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9D25EA2">
      <w:start w:val="1"/>
      <w:numFmt w:val="bullet"/>
      <w:lvlText w:val="·"/>
      <w:lvlJc w:val="left"/>
      <w:pPr>
        <w:tabs>
          <w:tab w:val="left" w:pos="420"/>
        </w:tabs>
        <w:ind w:left="1593"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D5257E0">
      <w:start w:val="1"/>
      <w:numFmt w:val="bullet"/>
      <w:lvlText w:val="·"/>
      <w:lvlJc w:val="left"/>
      <w:pPr>
        <w:tabs>
          <w:tab w:val="left" w:pos="420"/>
        </w:tabs>
        <w:ind w:left="2179"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3CD288">
      <w:start w:val="1"/>
      <w:numFmt w:val="bullet"/>
      <w:lvlText w:val="·"/>
      <w:lvlJc w:val="left"/>
      <w:pPr>
        <w:tabs>
          <w:tab w:val="left" w:pos="420"/>
        </w:tabs>
        <w:ind w:left="2766"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36E2EE">
      <w:start w:val="1"/>
      <w:numFmt w:val="bullet"/>
      <w:lvlText w:val="·"/>
      <w:lvlJc w:val="left"/>
      <w:pPr>
        <w:tabs>
          <w:tab w:val="left" w:pos="420"/>
        </w:tabs>
        <w:ind w:left="3352"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A0CEC60">
      <w:start w:val="1"/>
      <w:numFmt w:val="bullet"/>
      <w:lvlText w:val="·"/>
      <w:lvlJc w:val="left"/>
      <w:pPr>
        <w:tabs>
          <w:tab w:val="left" w:pos="420"/>
        </w:tabs>
        <w:ind w:left="3939"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6A137E">
      <w:start w:val="1"/>
      <w:numFmt w:val="bullet"/>
      <w:lvlText w:val="·"/>
      <w:lvlJc w:val="left"/>
      <w:pPr>
        <w:tabs>
          <w:tab w:val="left" w:pos="420"/>
        </w:tabs>
        <w:ind w:left="4525"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FDE91C4">
      <w:start w:val="1"/>
      <w:numFmt w:val="bullet"/>
      <w:lvlText w:val="·"/>
      <w:lvlJc w:val="left"/>
      <w:pPr>
        <w:tabs>
          <w:tab w:val="left" w:pos="420"/>
        </w:tabs>
        <w:ind w:left="5112"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BA032D1"/>
    <w:multiLevelType w:val="multilevel"/>
    <w:tmpl w:val="64AA3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2A713D"/>
    <w:multiLevelType w:val="hybridMultilevel"/>
    <w:tmpl w:val="4F665DF0"/>
    <w:lvl w:ilvl="0" w:tplc="AE1CDE30">
      <w:start w:val="1"/>
      <w:numFmt w:val="bullet"/>
      <w:lvlText w:val="·"/>
      <w:lvlJc w:val="left"/>
      <w:pPr>
        <w:ind w:left="42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6E57BA">
      <w:start w:val="1"/>
      <w:numFmt w:val="bullet"/>
      <w:lvlText w:val="·"/>
      <w:lvlJc w:val="left"/>
      <w:pPr>
        <w:tabs>
          <w:tab w:val="left" w:pos="420"/>
        </w:tabs>
        <w:ind w:left="1006"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0C001CE">
      <w:start w:val="1"/>
      <w:numFmt w:val="bullet"/>
      <w:lvlText w:val="·"/>
      <w:lvlJc w:val="left"/>
      <w:pPr>
        <w:tabs>
          <w:tab w:val="left" w:pos="420"/>
        </w:tabs>
        <w:ind w:left="1593"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39E7418">
      <w:start w:val="1"/>
      <w:numFmt w:val="bullet"/>
      <w:lvlText w:val="·"/>
      <w:lvlJc w:val="left"/>
      <w:pPr>
        <w:tabs>
          <w:tab w:val="left" w:pos="420"/>
        </w:tabs>
        <w:ind w:left="2179"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C64410">
      <w:start w:val="1"/>
      <w:numFmt w:val="bullet"/>
      <w:lvlText w:val="·"/>
      <w:lvlJc w:val="left"/>
      <w:pPr>
        <w:tabs>
          <w:tab w:val="left" w:pos="420"/>
        </w:tabs>
        <w:ind w:left="2766"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772ABB2">
      <w:start w:val="1"/>
      <w:numFmt w:val="bullet"/>
      <w:lvlText w:val="·"/>
      <w:lvlJc w:val="left"/>
      <w:pPr>
        <w:tabs>
          <w:tab w:val="left" w:pos="420"/>
        </w:tabs>
        <w:ind w:left="3352"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400E8F8">
      <w:start w:val="1"/>
      <w:numFmt w:val="bullet"/>
      <w:lvlText w:val="·"/>
      <w:lvlJc w:val="left"/>
      <w:pPr>
        <w:tabs>
          <w:tab w:val="left" w:pos="420"/>
        </w:tabs>
        <w:ind w:left="3939"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B22CDA">
      <w:start w:val="1"/>
      <w:numFmt w:val="bullet"/>
      <w:lvlText w:val="·"/>
      <w:lvlJc w:val="left"/>
      <w:pPr>
        <w:tabs>
          <w:tab w:val="left" w:pos="420"/>
        </w:tabs>
        <w:ind w:left="4525"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AB63BFC">
      <w:start w:val="1"/>
      <w:numFmt w:val="bullet"/>
      <w:lvlText w:val="·"/>
      <w:lvlJc w:val="left"/>
      <w:pPr>
        <w:tabs>
          <w:tab w:val="left" w:pos="420"/>
        </w:tabs>
        <w:ind w:left="5112"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F287A80"/>
    <w:multiLevelType w:val="hybridMultilevel"/>
    <w:tmpl w:val="C2A4886C"/>
    <w:lvl w:ilvl="0" w:tplc="5270E9B0">
      <w:start w:val="4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6"/>
  </w:num>
  <w:num w:numId="3">
    <w:abstractNumId w:val="16"/>
  </w:num>
  <w:num w:numId="4">
    <w:abstractNumId w:val="14"/>
  </w:num>
  <w:num w:numId="5">
    <w:abstractNumId w:val="2"/>
  </w:num>
  <w:num w:numId="6">
    <w:abstractNumId w:val="9"/>
  </w:num>
  <w:num w:numId="7">
    <w:abstractNumId w:val="8"/>
  </w:num>
  <w:num w:numId="8">
    <w:abstractNumId w:val="1"/>
  </w:num>
  <w:num w:numId="9">
    <w:abstractNumId w:val="10"/>
  </w:num>
  <w:num w:numId="10">
    <w:abstractNumId w:val="0"/>
  </w:num>
  <w:num w:numId="11">
    <w:abstractNumId w:val="3"/>
  </w:num>
  <w:num w:numId="12">
    <w:abstractNumId w:val="13"/>
  </w:num>
  <w:num w:numId="13">
    <w:abstractNumId w:val="7"/>
  </w:num>
  <w:num w:numId="14">
    <w:abstractNumId w:val="4"/>
  </w:num>
  <w:num w:numId="15">
    <w:abstractNumId w:val="15"/>
  </w:num>
  <w:num w:numId="16">
    <w:abstractNumId w:val="5"/>
  </w:num>
  <w:num w:numId="17">
    <w:abstractNumId w:val="12"/>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5F"/>
    <w:rsid w:val="00002EB3"/>
    <w:rsid w:val="00007A3C"/>
    <w:rsid w:val="00015976"/>
    <w:rsid w:val="00016936"/>
    <w:rsid w:val="00022C24"/>
    <w:rsid w:val="0002570F"/>
    <w:rsid w:val="000341C0"/>
    <w:rsid w:val="00035F38"/>
    <w:rsid w:val="00037A41"/>
    <w:rsid w:val="00037BA5"/>
    <w:rsid w:val="0004100C"/>
    <w:rsid w:val="00042170"/>
    <w:rsid w:val="000474EE"/>
    <w:rsid w:val="00055261"/>
    <w:rsid w:val="00055CE3"/>
    <w:rsid w:val="00056938"/>
    <w:rsid w:val="00062F4E"/>
    <w:rsid w:val="00063127"/>
    <w:rsid w:val="00065EF0"/>
    <w:rsid w:val="000704A0"/>
    <w:rsid w:val="000719EC"/>
    <w:rsid w:val="000777BF"/>
    <w:rsid w:val="00082E9E"/>
    <w:rsid w:val="00091142"/>
    <w:rsid w:val="000B00F0"/>
    <w:rsid w:val="000B385D"/>
    <w:rsid w:val="000B67E7"/>
    <w:rsid w:val="000B7C63"/>
    <w:rsid w:val="000C20B6"/>
    <w:rsid w:val="000C3AF5"/>
    <w:rsid w:val="000C7C2A"/>
    <w:rsid w:val="000C7E06"/>
    <w:rsid w:val="000D0683"/>
    <w:rsid w:val="000D5DD3"/>
    <w:rsid w:val="000E46DD"/>
    <w:rsid w:val="000E75C9"/>
    <w:rsid w:val="00103BCA"/>
    <w:rsid w:val="00104FBE"/>
    <w:rsid w:val="00110FCC"/>
    <w:rsid w:val="00112A46"/>
    <w:rsid w:val="00115A20"/>
    <w:rsid w:val="00116497"/>
    <w:rsid w:val="00124610"/>
    <w:rsid w:val="00125D71"/>
    <w:rsid w:val="0012664B"/>
    <w:rsid w:val="00131554"/>
    <w:rsid w:val="0013182B"/>
    <w:rsid w:val="0013622F"/>
    <w:rsid w:val="001404A9"/>
    <w:rsid w:val="001418BC"/>
    <w:rsid w:val="00141BC4"/>
    <w:rsid w:val="00142D91"/>
    <w:rsid w:val="00144483"/>
    <w:rsid w:val="00146671"/>
    <w:rsid w:val="00147603"/>
    <w:rsid w:val="00147A0D"/>
    <w:rsid w:val="001500C3"/>
    <w:rsid w:val="00152834"/>
    <w:rsid w:val="00152968"/>
    <w:rsid w:val="00155220"/>
    <w:rsid w:val="001656B9"/>
    <w:rsid w:val="00167980"/>
    <w:rsid w:val="00167F0B"/>
    <w:rsid w:val="00167FC8"/>
    <w:rsid w:val="00170920"/>
    <w:rsid w:val="001733F5"/>
    <w:rsid w:val="00174A1A"/>
    <w:rsid w:val="001766EB"/>
    <w:rsid w:val="00181F75"/>
    <w:rsid w:val="00182BE5"/>
    <w:rsid w:val="00184041"/>
    <w:rsid w:val="00193FA6"/>
    <w:rsid w:val="001965BE"/>
    <w:rsid w:val="0019708C"/>
    <w:rsid w:val="00197939"/>
    <w:rsid w:val="001A423F"/>
    <w:rsid w:val="001B3013"/>
    <w:rsid w:val="001B796A"/>
    <w:rsid w:val="001D003A"/>
    <w:rsid w:val="001D40CF"/>
    <w:rsid w:val="001D7753"/>
    <w:rsid w:val="001E1BA9"/>
    <w:rsid w:val="001F1FD6"/>
    <w:rsid w:val="001F605F"/>
    <w:rsid w:val="001F7FCD"/>
    <w:rsid w:val="00210737"/>
    <w:rsid w:val="002116FC"/>
    <w:rsid w:val="00211F4D"/>
    <w:rsid w:val="00215369"/>
    <w:rsid w:val="00216D3A"/>
    <w:rsid w:val="0022023F"/>
    <w:rsid w:val="00220B2B"/>
    <w:rsid w:val="002255AC"/>
    <w:rsid w:val="002256CE"/>
    <w:rsid w:val="0022591B"/>
    <w:rsid w:val="00234A01"/>
    <w:rsid w:val="00236BC1"/>
    <w:rsid w:val="0023769B"/>
    <w:rsid w:val="0024702E"/>
    <w:rsid w:val="002501F2"/>
    <w:rsid w:val="002515DF"/>
    <w:rsid w:val="00251A47"/>
    <w:rsid w:val="00255D31"/>
    <w:rsid w:val="00255F52"/>
    <w:rsid w:val="00267A5C"/>
    <w:rsid w:val="00286AF1"/>
    <w:rsid w:val="00286C63"/>
    <w:rsid w:val="00291489"/>
    <w:rsid w:val="002A0A76"/>
    <w:rsid w:val="002A3C51"/>
    <w:rsid w:val="002A593D"/>
    <w:rsid w:val="002A7E38"/>
    <w:rsid w:val="002B03D2"/>
    <w:rsid w:val="002B0E1F"/>
    <w:rsid w:val="002B3979"/>
    <w:rsid w:val="002B6B51"/>
    <w:rsid w:val="002C493B"/>
    <w:rsid w:val="002C5C3D"/>
    <w:rsid w:val="002D09B9"/>
    <w:rsid w:val="002D1E11"/>
    <w:rsid w:val="002D1EF5"/>
    <w:rsid w:val="002D5F8A"/>
    <w:rsid w:val="002D703C"/>
    <w:rsid w:val="002F009D"/>
    <w:rsid w:val="002F7DA0"/>
    <w:rsid w:val="00306B87"/>
    <w:rsid w:val="00311332"/>
    <w:rsid w:val="0031168F"/>
    <w:rsid w:val="00316383"/>
    <w:rsid w:val="003166A1"/>
    <w:rsid w:val="00317F2A"/>
    <w:rsid w:val="00320C02"/>
    <w:rsid w:val="00324C1F"/>
    <w:rsid w:val="00334088"/>
    <w:rsid w:val="003465C0"/>
    <w:rsid w:val="0035189B"/>
    <w:rsid w:val="003519A6"/>
    <w:rsid w:val="003542FC"/>
    <w:rsid w:val="00361440"/>
    <w:rsid w:val="00362A3E"/>
    <w:rsid w:val="00366D9D"/>
    <w:rsid w:val="00370448"/>
    <w:rsid w:val="003809BA"/>
    <w:rsid w:val="00382B80"/>
    <w:rsid w:val="00385DD9"/>
    <w:rsid w:val="003940EF"/>
    <w:rsid w:val="00394BD2"/>
    <w:rsid w:val="003A3C63"/>
    <w:rsid w:val="003B12B8"/>
    <w:rsid w:val="003B6D26"/>
    <w:rsid w:val="003D087E"/>
    <w:rsid w:val="003D16F5"/>
    <w:rsid w:val="003D3AF7"/>
    <w:rsid w:val="003D5C3C"/>
    <w:rsid w:val="003D5F8E"/>
    <w:rsid w:val="003D67FE"/>
    <w:rsid w:val="003D756B"/>
    <w:rsid w:val="003D7B37"/>
    <w:rsid w:val="003E0691"/>
    <w:rsid w:val="003E68DC"/>
    <w:rsid w:val="003F034C"/>
    <w:rsid w:val="003F2167"/>
    <w:rsid w:val="003F4F81"/>
    <w:rsid w:val="003F5AAD"/>
    <w:rsid w:val="003F66EC"/>
    <w:rsid w:val="003F68EF"/>
    <w:rsid w:val="00400EAF"/>
    <w:rsid w:val="00402807"/>
    <w:rsid w:val="004071E3"/>
    <w:rsid w:val="00415205"/>
    <w:rsid w:val="004251A4"/>
    <w:rsid w:val="004254BB"/>
    <w:rsid w:val="00431AC8"/>
    <w:rsid w:val="0043357B"/>
    <w:rsid w:val="00434393"/>
    <w:rsid w:val="00436059"/>
    <w:rsid w:val="004374E4"/>
    <w:rsid w:val="004617BE"/>
    <w:rsid w:val="00465512"/>
    <w:rsid w:val="00471606"/>
    <w:rsid w:val="0047620C"/>
    <w:rsid w:val="00477616"/>
    <w:rsid w:val="004779D1"/>
    <w:rsid w:val="00480420"/>
    <w:rsid w:val="00483407"/>
    <w:rsid w:val="00484895"/>
    <w:rsid w:val="0049101B"/>
    <w:rsid w:val="0049343A"/>
    <w:rsid w:val="00494248"/>
    <w:rsid w:val="004976AB"/>
    <w:rsid w:val="004A5F30"/>
    <w:rsid w:val="004B094E"/>
    <w:rsid w:val="004B0EDA"/>
    <w:rsid w:val="004B5440"/>
    <w:rsid w:val="004C058C"/>
    <w:rsid w:val="004C357B"/>
    <w:rsid w:val="004C471B"/>
    <w:rsid w:val="004C4F16"/>
    <w:rsid w:val="004C56DF"/>
    <w:rsid w:val="004C7051"/>
    <w:rsid w:val="004D0959"/>
    <w:rsid w:val="004D0C6C"/>
    <w:rsid w:val="004D0CE0"/>
    <w:rsid w:val="004D15D3"/>
    <w:rsid w:val="004D4AB6"/>
    <w:rsid w:val="004D4F6A"/>
    <w:rsid w:val="004D67D9"/>
    <w:rsid w:val="004E0978"/>
    <w:rsid w:val="004E44BA"/>
    <w:rsid w:val="004E78A5"/>
    <w:rsid w:val="004F0492"/>
    <w:rsid w:val="004F2E16"/>
    <w:rsid w:val="004F329C"/>
    <w:rsid w:val="004F33ED"/>
    <w:rsid w:val="004F4A87"/>
    <w:rsid w:val="004F5398"/>
    <w:rsid w:val="004F6EE1"/>
    <w:rsid w:val="005008C9"/>
    <w:rsid w:val="005054FB"/>
    <w:rsid w:val="00506D27"/>
    <w:rsid w:val="00506F93"/>
    <w:rsid w:val="00510374"/>
    <w:rsid w:val="00511107"/>
    <w:rsid w:val="00511112"/>
    <w:rsid w:val="0051233D"/>
    <w:rsid w:val="00513E0D"/>
    <w:rsid w:val="00514285"/>
    <w:rsid w:val="00515BA9"/>
    <w:rsid w:val="00517244"/>
    <w:rsid w:val="005175C5"/>
    <w:rsid w:val="0052400F"/>
    <w:rsid w:val="0053056C"/>
    <w:rsid w:val="00541D2B"/>
    <w:rsid w:val="00546BFF"/>
    <w:rsid w:val="0054780B"/>
    <w:rsid w:val="00550E00"/>
    <w:rsid w:val="005538A7"/>
    <w:rsid w:val="00553F3D"/>
    <w:rsid w:val="00555B1E"/>
    <w:rsid w:val="00562197"/>
    <w:rsid w:val="0056241E"/>
    <w:rsid w:val="0056506A"/>
    <w:rsid w:val="00565CDC"/>
    <w:rsid w:val="00571160"/>
    <w:rsid w:val="00571CF7"/>
    <w:rsid w:val="00572EF5"/>
    <w:rsid w:val="0057565C"/>
    <w:rsid w:val="0058067C"/>
    <w:rsid w:val="0058112D"/>
    <w:rsid w:val="00581A0B"/>
    <w:rsid w:val="00583F5D"/>
    <w:rsid w:val="00590120"/>
    <w:rsid w:val="00594865"/>
    <w:rsid w:val="005959A0"/>
    <w:rsid w:val="005A14A0"/>
    <w:rsid w:val="005A378E"/>
    <w:rsid w:val="005A6EA8"/>
    <w:rsid w:val="005B1FE7"/>
    <w:rsid w:val="005B2117"/>
    <w:rsid w:val="005B6218"/>
    <w:rsid w:val="005C16E7"/>
    <w:rsid w:val="005C1A5B"/>
    <w:rsid w:val="005C3A5D"/>
    <w:rsid w:val="005D2414"/>
    <w:rsid w:val="005E32F8"/>
    <w:rsid w:val="005E3EAB"/>
    <w:rsid w:val="005E4E73"/>
    <w:rsid w:val="005E68DA"/>
    <w:rsid w:val="005F2860"/>
    <w:rsid w:val="005F4376"/>
    <w:rsid w:val="005F6CB0"/>
    <w:rsid w:val="005F72E5"/>
    <w:rsid w:val="00603ED0"/>
    <w:rsid w:val="006042F7"/>
    <w:rsid w:val="00612568"/>
    <w:rsid w:val="00620755"/>
    <w:rsid w:val="00622EDE"/>
    <w:rsid w:val="00623068"/>
    <w:rsid w:val="00623689"/>
    <w:rsid w:val="006239C4"/>
    <w:rsid w:val="00633DDB"/>
    <w:rsid w:val="00642DCB"/>
    <w:rsid w:val="00643707"/>
    <w:rsid w:val="00646D85"/>
    <w:rsid w:val="00654C18"/>
    <w:rsid w:val="00660AAE"/>
    <w:rsid w:val="00660E8E"/>
    <w:rsid w:val="00667B20"/>
    <w:rsid w:val="0067445F"/>
    <w:rsid w:val="00674841"/>
    <w:rsid w:val="006769DC"/>
    <w:rsid w:val="006830AB"/>
    <w:rsid w:val="00683373"/>
    <w:rsid w:val="0068414A"/>
    <w:rsid w:val="00687EFC"/>
    <w:rsid w:val="0068AB8E"/>
    <w:rsid w:val="006A27FE"/>
    <w:rsid w:val="006B2DC0"/>
    <w:rsid w:val="006B4B14"/>
    <w:rsid w:val="006B6A08"/>
    <w:rsid w:val="006C10AB"/>
    <w:rsid w:val="006C3577"/>
    <w:rsid w:val="006C5C6F"/>
    <w:rsid w:val="006C5D1C"/>
    <w:rsid w:val="006C6DA0"/>
    <w:rsid w:val="006D3C6E"/>
    <w:rsid w:val="006E0460"/>
    <w:rsid w:val="006E1BAA"/>
    <w:rsid w:val="006E2C3F"/>
    <w:rsid w:val="006E2E3F"/>
    <w:rsid w:val="006E7B14"/>
    <w:rsid w:val="006F2EA7"/>
    <w:rsid w:val="006F2EB5"/>
    <w:rsid w:val="006F3FF3"/>
    <w:rsid w:val="006F61C9"/>
    <w:rsid w:val="007016C0"/>
    <w:rsid w:val="007112F9"/>
    <w:rsid w:val="00733489"/>
    <w:rsid w:val="00735D9C"/>
    <w:rsid w:val="0074027B"/>
    <w:rsid w:val="007425A3"/>
    <w:rsid w:val="0074419E"/>
    <w:rsid w:val="00744B86"/>
    <w:rsid w:val="00754FCD"/>
    <w:rsid w:val="00757E0F"/>
    <w:rsid w:val="0076417F"/>
    <w:rsid w:val="007642E7"/>
    <w:rsid w:val="00764A6D"/>
    <w:rsid w:val="00764ADA"/>
    <w:rsid w:val="0076582F"/>
    <w:rsid w:val="00767067"/>
    <w:rsid w:val="00773A86"/>
    <w:rsid w:val="00774BF4"/>
    <w:rsid w:val="00777574"/>
    <w:rsid w:val="00780E3A"/>
    <w:rsid w:val="00780FD5"/>
    <w:rsid w:val="007950B7"/>
    <w:rsid w:val="007966EF"/>
    <w:rsid w:val="00796E47"/>
    <w:rsid w:val="007A0B88"/>
    <w:rsid w:val="007A3BDC"/>
    <w:rsid w:val="007A4817"/>
    <w:rsid w:val="007A61B4"/>
    <w:rsid w:val="007A7A97"/>
    <w:rsid w:val="007B6566"/>
    <w:rsid w:val="007C0242"/>
    <w:rsid w:val="007C5E04"/>
    <w:rsid w:val="007D1868"/>
    <w:rsid w:val="007D60AE"/>
    <w:rsid w:val="007D78D8"/>
    <w:rsid w:val="007E10A0"/>
    <w:rsid w:val="007E48F3"/>
    <w:rsid w:val="007E7A9B"/>
    <w:rsid w:val="007F285A"/>
    <w:rsid w:val="007F522F"/>
    <w:rsid w:val="007F59ED"/>
    <w:rsid w:val="0080304B"/>
    <w:rsid w:val="0080359E"/>
    <w:rsid w:val="0080671F"/>
    <w:rsid w:val="00810E3D"/>
    <w:rsid w:val="00812A1C"/>
    <w:rsid w:val="00820041"/>
    <w:rsid w:val="00823C9F"/>
    <w:rsid w:val="00825B1E"/>
    <w:rsid w:val="00831890"/>
    <w:rsid w:val="00833DA2"/>
    <w:rsid w:val="00835736"/>
    <w:rsid w:val="00835B95"/>
    <w:rsid w:val="00840FE2"/>
    <w:rsid w:val="008435B4"/>
    <w:rsid w:val="00843808"/>
    <w:rsid w:val="008513A7"/>
    <w:rsid w:val="00852CBD"/>
    <w:rsid w:val="00853B64"/>
    <w:rsid w:val="008563A5"/>
    <w:rsid w:val="0086292B"/>
    <w:rsid w:val="008647A0"/>
    <w:rsid w:val="0086613F"/>
    <w:rsid w:val="008776B8"/>
    <w:rsid w:val="00886373"/>
    <w:rsid w:val="0088733F"/>
    <w:rsid w:val="00893A2C"/>
    <w:rsid w:val="008964F7"/>
    <w:rsid w:val="008971F2"/>
    <w:rsid w:val="008A0015"/>
    <w:rsid w:val="008A0AC2"/>
    <w:rsid w:val="008A2B7B"/>
    <w:rsid w:val="008B1240"/>
    <w:rsid w:val="008B46C1"/>
    <w:rsid w:val="008C1A93"/>
    <w:rsid w:val="008C4DC5"/>
    <w:rsid w:val="008C5368"/>
    <w:rsid w:val="008C6453"/>
    <w:rsid w:val="008C6C49"/>
    <w:rsid w:val="008D03A6"/>
    <w:rsid w:val="008D30FC"/>
    <w:rsid w:val="008D39EA"/>
    <w:rsid w:val="008D52CB"/>
    <w:rsid w:val="008D747E"/>
    <w:rsid w:val="008D77B9"/>
    <w:rsid w:val="008E3670"/>
    <w:rsid w:val="00905AEC"/>
    <w:rsid w:val="009148AE"/>
    <w:rsid w:val="00916739"/>
    <w:rsid w:val="0093033A"/>
    <w:rsid w:val="00931453"/>
    <w:rsid w:val="00932EDE"/>
    <w:rsid w:val="00937C49"/>
    <w:rsid w:val="00940118"/>
    <w:rsid w:val="00986584"/>
    <w:rsid w:val="00992742"/>
    <w:rsid w:val="009978E1"/>
    <w:rsid w:val="00997926"/>
    <w:rsid w:val="009A1365"/>
    <w:rsid w:val="009A1466"/>
    <w:rsid w:val="009A1551"/>
    <w:rsid w:val="009B088B"/>
    <w:rsid w:val="009B4C89"/>
    <w:rsid w:val="009B6F4D"/>
    <w:rsid w:val="009C3AD5"/>
    <w:rsid w:val="009E4CA7"/>
    <w:rsid w:val="00A11A72"/>
    <w:rsid w:val="00A133BC"/>
    <w:rsid w:val="00A16208"/>
    <w:rsid w:val="00A309A4"/>
    <w:rsid w:val="00A31386"/>
    <w:rsid w:val="00A33DB6"/>
    <w:rsid w:val="00A33E98"/>
    <w:rsid w:val="00A3408D"/>
    <w:rsid w:val="00A34D34"/>
    <w:rsid w:val="00A45586"/>
    <w:rsid w:val="00A50ECF"/>
    <w:rsid w:val="00A51313"/>
    <w:rsid w:val="00A5334A"/>
    <w:rsid w:val="00A53556"/>
    <w:rsid w:val="00A54968"/>
    <w:rsid w:val="00A55B93"/>
    <w:rsid w:val="00A55DF8"/>
    <w:rsid w:val="00A56E5F"/>
    <w:rsid w:val="00A63ADB"/>
    <w:rsid w:val="00A670F7"/>
    <w:rsid w:val="00A6717E"/>
    <w:rsid w:val="00A67A45"/>
    <w:rsid w:val="00A70AF5"/>
    <w:rsid w:val="00A71853"/>
    <w:rsid w:val="00A73E54"/>
    <w:rsid w:val="00A8535E"/>
    <w:rsid w:val="00A87BDA"/>
    <w:rsid w:val="00A924A2"/>
    <w:rsid w:val="00A93F3D"/>
    <w:rsid w:val="00A94068"/>
    <w:rsid w:val="00A94C4B"/>
    <w:rsid w:val="00A959CB"/>
    <w:rsid w:val="00A96B64"/>
    <w:rsid w:val="00A975BF"/>
    <w:rsid w:val="00AA6FB3"/>
    <w:rsid w:val="00AB2F47"/>
    <w:rsid w:val="00AB3DD7"/>
    <w:rsid w:val="00AD0A88"/>
    <w:rsid w:val="00AD1C09"/>
    <w:rsid w:val="00AD6338"/>
    <w:rsid w:val="00AE1720"/>
    <w:rsid w:val="00AE2C50"/>
    <w:rsid w:val="00AE3118"/>
    <w:rsid w:val="00AE65EB"/>
    <w:rsid w:val="00AF1642"/>
    <w:rsid w:val="00AF321D"/>
    <w:rsid w:val="00B12D2A"/>
    <w:rsid w:val="00B14854"/>
    <w:rsid w:val="00B14BCF"/>
    <w:rsid w:val="00B16331"/>
    <w:rsid w:val="00B16443"/>
    <w:rsid w:val="00B23C57"/>
    <w:rsid w:val="00B23C84"/>
    <w:rsid w:val="00B2525D"/>
    <w:rsid w:val="00B27C62"/>
    <w:rsid w:val="00B3394E"/>
    <w:rsid w:val="00B41EC8"/>
    <w:rsid w:val="00B4342C"/>
    <w:rsid w:val="00B44E2F"/>
    <w:rsid w:val="00B45950"/>
    <w:rsid w:val="00B47276"/>
    <w:rsid w:val="00B57803"/>
    <w:rsid w:val="00B57F0F"/>
    <w:rsid w:val="00B6269C"/>
    <w:rsid w:val="00B71FF8"/>
    <w:rsid w:val="00B73DCD"/>
    <w:rsid w:val="00B75FB1"/>
    <w:rsid w:val="00B80D06"/>
    <w:rsid w:val="00B84098"/>
    <w:rsid w:val="00B84CF2"/>
    <w:rsid w:val="00B90703"/>
    <w:rsid w:val="00B90A14"/>
    <w:rsid w:val="00B94F92"/>
    <w:rsid w:val="00BB3F09"/>
    <w:rsid w:val="00BB4A9F"/>
    <w:rsid w:val="00BB6443"/>
    <w:rsid w:val="00BB72C9"/>
    <w:rsid w:val="00BC0E2A"/>
    <w:rsid w:val="00BC3541"/>
    <w:rsid w:val="00BC40FE"/>
    <w:rsid w:val="00BC462D"/>
    <w:rsid w:val="00BC6FE8"/>
    <w:rsid w:val="00BD407F"/>
    <w:rsid w:val="00BD5205"/>
    <w:rsid w:val="00BE0A8D"/>
    <w:rsid w:val="00BE12EF"/>
    <w:rsid w:val="00BE14DE"/>
    <w:rsid w:val="00BE438B"/>
    <w:rsid w:val="00BE6CC1"/>
    <w:rsid w:val="00BF1AAC"/>
    <w:rsid w:val="00BF338A"/>
    <w:rsid w:val="00BF4BBF"/>
    <w:rsid w:val="00C0026A"/>
    <w:rsid w:val="00C00362"/>
    <w:rsid w:val="00C01DF1"/>
    <w:rsid w:val="00C0319B"/>
    <w:rsid w:val="00C05824"/>
    <w:rsid w:val="00C06297"/>
    <w:rsid w:val="00C07951"/>
    <w:rsid w:val="00C07982"/>
    <w:rsid w:val="00C10C38"/>
    <w:rsid w:val="00C12A27"/>
    <w:rsid w:val="00C14FFA"/>
    <w:rsid w:val="00C17065"/>
    <w:rsid w:val="00C17C50"/>
    <w:rsid w:val="00C2522F"/>
    <w:rsid w:val="00C32E0F"/>
    <w:rsid w:val="00C367F5"/>
    <w:rsid w:val="00C439B8"/>
    <w:rsid w:val="00C43F28"/>
    <w:rsid w:val="00C44287"/>
    <w:rsid w:val="00C46C38"/>
    <w:rsid w:val="00C5200A"/>
    <w:rsid w:val="00C52CA3"/>
    <w:rsid w:val="00C5427F"/>
    <w:rsid w:val="00C54CE4"/>
    <w:rsid w:val="00C5623B"/>
    <w:rsid w:val="00C5644A"/>
    <w:rsid w:val="00C6689C"/>
    <w:rsid w:val="00C675BE"/>
    <w:rsid w:val="00C707B1"/>
    <w:rsid w:val="00C71B95"/>
    <w:rsid w:val="00C75475"/>
    <w:rsid w:val="00C809A6"/>
    <w:rsid w:val="00C812AA"/>
    <w:rsid w:val="00C850E3"/>
    <w:rsid w:val="00C86DC5"/>
    <w:rsid w:val="00C86E47"/>
    <w:rsid w:val="00C8768C"/>
    <w:rsid w:val="00C907E6"/>
    <w:rsid w:val="00CA1162"/>
    <w:rsid w:val="00CA4879"/>
    <w:rsid w:val="00CA73FC"/>
    <w:rsid w:val="00CA797F"/>
    <w:rsid w:val="00CB010B"/>
    <w:rsid w:val="00CB1FD7"/>
    <w:rsid w:val="00CB4299"/>
    <w:rsid w:val="00CB717F"/>
    <w:rsid w:val="00CC1901"/>
    <w:rsid w:val="00CC3189"/>
    <w:rsid w:val="00CC4ACC"/>
    <w:rsid w:val="00CC51DE"/>
    <w:rsid w:val="00CD157A"/>
    <w:rsid w:val="00CD1D02"/>
    <w:rsid w:val="00CD29D3"/>
    <w:rsid w:val="00CD5C42"/>
    <w:rsid w:val="00CE1ACF"/>
    <w:rsid w:val="00CE1CB2"/>
    <w:rsid w:val="00CE3185"/>
    <w:rsid w:val="00CE503B"/>
    <w:rsid w:val="00CF0A44"/>
    <w:rsid w:val="00CF37B9"/>
    <w:rsid w:val="00CF46D8"/>
    <w:rsid w:val="00D013B0"/>
    <w:rsid w:val="00D0494F"/>
    <w:rsid w:val="00D20B3D"/>
    <w:rsid w:val="00D22543"/>
    <w:rsid w:val="00D22A32"/>
    <w:rsid w:val="00D22E94"/>
    <w:rsid w:val="00D26212"/>
    <w:rsid w:val="00D2686C"/>
    <w:rsid w:val="00D36785"/>
    <w:rsid w:val="00D47E61"/>
    <w:rsid w:val="00D50E4A"/>
    <w:rsid w:val="00D53FD2"/>
    <w:rsid w:val="00D6296A"/>
    <w:rsid w:val="00D67B59"/>
    <w:rsid w:val="00D77422"/>
    <w:rsid w:val="00D815D5"/>
    <w:rsid w:val="00D818B5"/>
    <w:rsid w:val="00D82D2B"/>
    <w:rsid w:val="00D863B5"/>
    <w:rsid w:val="00D87607"/>
    <w:rsid w:val="00D90BA6"/>
    <w:rsid w:val="00D940B7"/>
    <w:rsid w:val="00D9665D"/>
    <w:rsid w:val="00DA1D83"/>
    <w:rsid w:val="00DA25F2"/>
    <w:rsid w:val="00DA2BBF"/>
    <w:rsid w:val="00DA657F"/>
    <w:rsid w:val="00DB0F54"/>
    <w:rsid w:val="00DB3B45"/>
    <w:rsid w:val="00DB42DD"/>
    <w:rsid w:val="00DB797E"/>
    <w:rsid w:val="00DC0843"/>
    <w:rsid w:val="00DC0C2C"/>
    <w:rsid w:val="00DC69E1"/>
    <w:rsid w:val="00DD148B"/>
    <w:rsid w:val="00DE00D3"/>
    <w:rsid w:val="00DE0F14"/>
    <w:rsid w:val="00DE2364"/>
    <w:rsid w:val="00DF1668"/>
    <w:rsid w:val="00DF2522"/>
    <w:rsid w:val="00DF6D03"/>
    <w:rsid w:val="00E040CF"/>
    <w:rsid w:val="00E07381"/>
    <w:rsid w:val="00E10217"/>
    <w:rsid w:val="00E12BDC"/>
    <w:rsid w:val="00E12CDC"/>
    <w:rsid w:val="00E15B64"/>
    <w:rsid w:val="00E15CB8"/>
    <w:rsid w:val="00E206D3"/>
    <w:rsid w:val="00E23C89"/>
    <w:rsid w:val="00E262E9"/>
    <w:rsid w:val="00E269BD"/>
    <w:rsid w:val="00E269FD"/>
    <w:rsid w:val="00E33DAC"/>
    <w:rsid w:val="00E34C9F"/>
    <w:rsid w:val="00E469BC"/>
    <w:rsid w:val="00E64E43"/>
    <w:rsid w:val="00E67E7A"/>
    <w:rsid w:val="00E7330F"/>
    <w:rsid w:val="00E86FF9"/>
    <w:rsid w:val="00E95792"/>
    <w:rsid w:val="00E95E3D"/>
    <w:rsid w:val="00E965E9"/>
    <w:rsid w:val="00E97633"/>
    <w:rsid w:val="00E97D57"/>
    <w:rsid w:val="00EA1EA6"/>
    <w:rsid w:val="00EA7DF6"/>
    <w:rsid w:val="00EC6304"/>
    <w:rsid w:val="00EC7778"/>
    <w:rsid w:val="00ED0F68"/>
    <w:rsid w:val="00ED2528"/>
    <w:rsid w:val="00ED2D86"/>
    <w:rsid w:val="00EE07E0"/>
    <w:rsid w:val="00EE1EFD"/>
    <w:rsid w:val="00EE27D9"/>
    <w:rsid w:val="00EE4748"/>
    <w:rsid w:val="00EF0B57"/>
    <w:rsid w:val="00F03442"/>
    <w:rsid w:val="00F04F6D"/>
    <w:rsid w:val="00F0626E"/>
    <w:rsid w:val="00F136C5"/>
    <w:rsid w:val="00F202E9"/>
    <w:rsid w:val="00F24007"/>
    <w:rsid w:val="00F2582F"/>
    <w:rsid w:val="00F3229B"/>
    <w:rsid w:val="00F330EB"/>
    <w:rsid w:val="00F35C52"/>
    <w:rsid w:val="00F414A0"/>
    <w:rsid w:val="00F4163F"/>
    <w:rsid w:val="00F42F75"/>
    <w:rsid w:val="00F46DC3"/>
    <w:rsid w:val="00F477A4"/>
    <w:rsid w:val="00F47862"/>
    <w:rsid w:val="00F5121D"/>
    <w:rsid w:val="00F609FE"/>
    <w:rsid w:val="00F64D16"/>
    <w:rsid w:val="00F67E12"/>
    <w:rsid w:val="00F70F73"/>
    <w:rsid w:val="00F7234B"/>
    <w:rsid w:val="00F7383F"/>
    <w:rsid w:val="00F752F8"/>
    <w:rsid w:val="00F77BE9"/>
    <w:rsid w:val="00F807C3"/>
    <w:rsid w:val="00F80A53"/>
    <w:rsid w:val="00F83FCE"/>
    <w:rsid w:val="00F8442B"/>
    <w:rsid w:val="00F854E0"/>
    <w:rsid w:val="00F932DD"/>
    <w:rsid w:val="00F94086"/>
    <w:rsid w:val="00F940F5"/>
    <w:rsid w:val="00F96C69"/>
    <w:rsid w:val="00FA28CF"/>
    <w:rsid w:val="00FA3C52"/>
    <w:rsid w:val="00FA409F"/>
    <w:rsid w:val="00FA6715"/>
    <w:rsid w:val="00FB0D58"/>
    <w:rsid w:val="00FB7D53"/>
    <w:rsid w:val="00FD3601"/>
    <w:rsid w:val="00FE00B9"/>
    <w:rsid w:val="00FE4450"/>
    <w:rsid w:val="00FE7A26"/>
    <w:rsid w:val="00FF4667"/>
    <w:rsid w:val="00FF49F0"/>
    <w:rsid w:val="00FF4C68"/>
    <w:rsid w:val="00FF57D1"/>
    <w:rsid w:val="0187B751"/>
    <w:rsid w:val="04552583"/>
    <w:rsid w:val="0468D219"/>
    <w:rsid w:val="05492216"/>
    <w:rsid w:val="05BF8FDE"/>
    <w:rsid w:val="0677B5C8"/>
    <w:rsid w:val="07416EAA"/>
    <w:rsid w:val="074B8A60"/>
    <w:rsid w:val="08544FA0"/>
    <w:rsid w:val="08C83689"/>
    <w:rsid w:val="09AD6ECB"/>
    <w:rsid w:val="0A2B913A"/>
    <w:rsid w:val="0A7D556A"/>
    <w:rsid w:val="0B290A60"/>
    <w:rsid w:val="0D3BBCB2"/>
    <w:rsid w:val="0D750775"/>
    <w:rsid w:val="0EDAE558"/>
    <w:rsid w:val="10CF2893"/>
    <w:rsid w:val="1135BB50"/>
    <w:rsid w:val="13E67079"/>
    <w:rsid w:val="13F586A5"/>
    <w:rsid w:val="1406C955"/>
    <w:rsid w:val="1418A564"/>
    <w:rsid w:val="1574D2E6"/>
    <w:rsid w:val="15F0AC20"/>
    <w:rsid w:val="1808CECD"/>
    <w:rsid w:val="181D470F"/>
    <w:rsid w:val="185D458D"/>
    <w:rsid w:val="18D6FA2A"/>
    <w:rsid w:val="19230DAC"/>
    <w:rsid w:val="1A82E425"/>
    <w:rsid w:val="1B3BCB2D"/>
    <w:rsid w:val="1C2C1BE6"/>
    <w:rsid w:val="1C723BE7"/>
    <w:rsid w:val="1CE5E058"/>
    <w:rsid w:val="1DC3ACCA"/>
    <w:rsid w:val="1DF75D4F"/>
    <w:rsid w:val="1F7DB95E"/>
    <w:rsid w:val="20ED39E3"/>
    <w:rsid w:val="22D767A2"/>
    <w:rsid w:val="233A96E1"/>
    <w:rsid w:val="234DB133"/>
    <w:rsid w:val="23C579A0"/>
    <w:rsid w:val="25CCC389"/>
    <w:rsid w:val="2656DAE9"/>
    <w:rsid w:val="2679DFD8"/>
    <w:rsid w:val="26932640"/>
    <w:rsid w:val="26EC6E6E"/>
    <w:rsid w:val="273CF89C"/>
    <w:rsid w:val="27F917C7"/>
    <w:rsid w:val="282B53F7"/>
    <w:rsid w:val="282EF6A1"/>
    <w:rsid w:val="28C30866"/>
    <w:rsid w:val="298E794E"/>
    <w:rsid w:val="2A6290D0"/>
    <w:rsid w:val="2A78FFB9"/>
    <w:rsid w:val="2AAA7F05"/>
    <w:rsid w:val="2B470B64"/>
    <w:rsid w:val="2BE6A8E0"/>
    <w:rsid w:val="2C2FEC8A"/>
    <w:rsid w:val="2C6EDF62"/>
    <w:rsid w:val="2D31C326"/>
    <w:rsid w:val="2E0F76B4"/>
    <w:rsid w:val="2E9624C4"/>
    <w:rsid w:val="2F608057"/>
    <w:rsid w:val="2F897486"/>
    <w:rsid w:val="30AA2849"/>
    <w:rsid w:val="30EE589D"/>
    <w:rsid w:val="313433CC"/>
    <w:rsid w:val="329FBCC5"/>
    <w:rsid w:val="32E3C8E1"/>
    <w:rsid w:val="3383124C"/>
    <w:rsid w:val="33E7C5DA"/>
    <w:rsid w:val="34EDD53D"/>
    <w:rsid w:val="35BF5CF3"/>
    <w:rsid w:val="36E48358"/>
    <w:rsid w:val="3A687991"/>
    <w:rsid w:val="3AD4ADBF"/>
    <w:rsid w:val="3B3062EE"/>
    <w:rsid w:val="3D2E286D"/>
    <w:rsid w:val="3DA05BFF"/>
    <w:rsid w:val="3DFEE9DA"/>
    <w:rsid w:val="3EA01651"/>
    <w:rsid w:val="3ED5A3A8"/>
    <w:rsid w:val="3FA850B8"/>
    <w:rsid w:val="3FDFE2F6"/>
    <w:rsid w:val="3FE44E21"/>
    <w:rsid w:val="4053E05E"/>
    <w:rsid w:val="4057E966"/>
    <w:rsid w:val="40717409"/>
    <w:rsid w:val="40C0D6DB"/>
    <w:rsid w:val="41D04FBD"/>
    <w:rsid w:val="420830F6"/>
    <w:rsid w:val="43601108"/>
    <w:rsid w:val="439F28CD"/>
    <w:rsid w:val="446267A8"/>
    <w:rsid w:val="446BC908"/>
    <w:rsid w:val="454A9E26"/>
    <w:rsid w:val="45BE5900"/>
    <w:rsid w:val="46420FBE"/>
    <w:rsid w:val="469D173D"/>
    <w:rsid w:val="46A777D9"/>
    <w:rsid w:val="47D00BD2"/>
    <w:rsid w:val="489520FF"/>
    <w:rsid w:val="49BA0225"/>
    <w:rsid w:val="4A25FE3E"/>
    <w:rsid w:val="4A4A6ED2"/>
    <w:rsid w:val="4A4B82FD"/>
    <w:rsid w:val="4A51182F"/>
    <w:rsid w:val="4CE35D87"/>
    <w:rsid w:val="4E5BCEB3"/>
    <w:rsid w:val="4F81242A"/>
    <w:rsid w:val="4F883B58"/>
    <w:rsid w:val="51490A0C"/>
    <w:rsid w:val="51F93AF7"/>
    <w:rsid w:val="52396A37"/>
    <w:rsid w:val="54EA06E0"/>
    <w:rsid w:val="557371A2"/>
    <w:rsid w:val="559B62A4"/>
    <w:rsid w:val="55F9FAD3"/>
    <w:rsid w:val="567CEC53"/>
    <w:rsid w:val="569C968A"/>
    <w:rsid w:val="56C6F191"/>
    <w:rsid w:val="5741C077"/>
    <w:rsid w:val="57988DBB"/>
    <w:rsid w:val="583CFA42"/>
    <w:rsid w:val="58FD154A"/>
    <w:rsid w:val="5938FE30"/>
    <w:rsid w:val="59BB118D"/>
    <w:rsid w:val="5A55FF7B"/>
    <w:rsid w:val="5A87003D"/>
    <w:rsid w:val="5B167594"/>
    <w:rsid w:val="5B4260F9"/>
    <w:rsid w:val="5B976089"/>
    <w:rsid w:val="5C7FFC93"/>
    <w:rsid w:val="5C8BBCB3"/>
    <w:rsid w:val="5CFE9C67"/>
    <w:rsid w:val="5E1CB727"/>
    <w:rsid w:val="5E2321C6"/>
    <w:rsid w:val="5E393C5D"/>
    <w:rsid w:val="5F0BAAA0"/>
    <w:rsid w:val="60777BB6"/>
    <w:rsid w:val="614C7078"/>
    <w:rsid w:val="61F29664"/>
    <w:rsid w:val="6253671E"/>
    <w:rsid w:val="63721E1C"/>
    <w:rsid w:val="64589A36"/>
    <w:rsid w:val="65806B70"/>
    <w:rsid w:val="65F9B8C7"/>
    <w:rsid w:val="6610516E"/>
    <w:rsid w:val="661AC18A"/>
    <w:rsid w:val="66329EF9"/>
    <w:rsid w:val="67ADE708"/>
    <w:rsid w:val="686D13F9"/>
    <w:rsid w:val="69BC5688"/>
    <w:rsid w:val="6A0DF35F"/>
    <w:rsid w:val="6A224FDE"/>
    <w:rsid w:val="6C8C6125"/>
    <w:rsid w:val="6D109347"/>
    <w:rsid w:val="6D3A5D24"/>
    <w:rsid w:val="6DC5CE63"/>
    <w:rsid w:val="6E01B84C"/>
    <w:rsid w:val="6E5F8FF9"/>
    <w:rsid w:val="6ECB3845"/>
    <w:rsid w:val="6F3173D1"/>
    <w:rsid w:val="6FAC8FDF"/>
    <w:rsid w:val="6FC84668"/>
    <w:rsid w:val="702ACA7F"/>
    <w:rsid w:val="7078DBBA"/>
    <w:rsid w:val="70B3E9FF"/>
    <w:rsid w:val="719B4E59"/>
    <w:rsid w:val="71A0332B"/>
    <w:rsid w:val="71C155F9"/>
    <w:rsid w:val="71E3614E"/>
    <w:rsid w:val="726EC567"/>
    <w:rsid w:val="7274DA2F"/>
    <w:rsid w:val="7296C027"/>
    <w:rsid w:val="72F2F789"/>
    <w:rsid w:val="73E75149"/>
    <w:rsid w:val="740A3A6A"/>
    <w:rsid w:val="7425C626"/>
    <w:rsid w:val="74919405"/>
    <w:rsid w:val="749BB78B"/>
    <w:rsid w:val="74FAB306"/>
    <w:rsid w:val="758321AA"/>
    <w:rsid w:val="75BB0C8C"/>
    <w:rsid w:val="7646F482"/>
    <w:rsid w:val="76D5FCDB"/>
    <w:rsid w:val="7756DCED"/>
    <w:rsid w:val="77A1C6D5"/>
    <w:rsid w:val="78C4447A"/>
    <w:rsid w:val="7A021529"/>
    <w:rsid w:val="7B5A06A5"/>
    <w:rsid w:val="7C472C36"/>
    <w:rsid w:val="7C52D087"/>
    <w:rsid w:val="7C6A7ADA"/>
    <w:rsid w:val="7D2D89FA"/>
    <w:rsid w:val="7D70B5F9"/>
    <w:rsid w:val="7F9373B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A1142"/>
  <w15:chartTrackingRefBased/>
  <w15:docId w15:val="{DA82599F-B45B-C544-B28F-DC79C2D2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5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A56E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B4A9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E5F"/>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A56E5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56E5F"/>
    <w:rPr>
      <w:lang w:val="en-GB"/>
    </w:rPr>
  </w:style>
  <w:style w:type="paragraph" w:styleId="Footer">
    <w:name w:val="footer"/>
    <w:basedOn w:val="Normal"/>
    <w:link w:val="FooterChar"/>
    <w:uiPriority w:val="99"/>
    <w:unhideWhenUsed/>
    <w:rsid w:val="00A56E5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56E5F"/>
    <w:rPr>
      <w:lang w:val="en-GB"/>
    </w:rPr>
  </w:style>
  <w:style w:type="paragraph" w:styleId="NoSpacing">
    <w:name w:val="No Spacing"/>
    <w:uiPriority w:val="1"/>
    <w:qFormat/>
    <w:rsid w:val="00A56E5F"/>
    <w:rPr>
      <w:rFonts w:eastAsiaTheme="minorEastAsia"/>
      <w:sz w:val="22"/>
      <w:szCs w:val="22"/>
      <w:lang w:val="en-US" w:eastAsia="zh-CN"/>
    </w:rPr>
  </w:style>
  <w:style w:type="paragraph" w:styleId="ListParagraph">
    <w:name w:val="List Paragraph"/>
    <w:aliases w:val="Numbered_Questions,Bullets"/>
    <w:basedOn w:val="Normal"/>
    <w:link w:val="ListParagraphChar"/>
    <w:uiPriority w:val="34"/>
    <w:qFormat/>
    <w:rsid w:val="00366D9D"/>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4F329C"/>
    <w:rPr>
      <w:sz w:val="16"/>
      <w:szCs w:val="16"/>
    </w:rPr>
  </w:style>
  <w:style w:type="paragraph" w:styleId="CommentText">
    <w:name w:val="annotation text"/>
    <w:basedOn w:val="Normal"/>
    <w:link w:val="CommentTextChar"/>
    <w:unhideWhenUsed/>
    <w:rsid w:val="004F329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4F329C"/>
    <w:rPr>
      <w:sz w:val="20"/>
      <w:szCs w:val="20"/>
      <w:lang w:val="en-GB"/>
    </w:rPr>
  </w:style>
  <w:style w:type="paragraph" w:styleId="CommentSubject">
    <w:name w:val="annotation subject"/>
    <w:basedOn w:val="CommentText"/>
    <w:next w:val="CommentText"/>
    <w:link w:val="CommentSubjectChar"/>
    <w:uiPriority w:val="99"/>
    <w:semiHidden/>
    <w:unhideWhenUsed/>
    <w:rsid w:val="004F329C"/>
    <w:rPr>
      <w:b/>
      <w:bCs/>
    </w:rPr>
  </w:style>
  <w:style w:type="character" w:customStyle="1" w:styleId="CommentSubjectChar">
    <w:name w:val="Comment Subject Char"/>
    <w:basedOn w:val="CommentTextChar"/>
    <w:link w:val="CommentSubject"/>
    <w:uiPriority w:val="99"/>
    <w:semiHidden/>
    <w:rsid w:val="004F329C"/>
    <w:rPr>
      <w:b/>
      <w:bCs/>
      <w:sz w:val="20"/>
      <w:szCs w:val="20"/>
      <w:lang w:val="en-GB"/>
    </w:rPr>
  </w:style>
  <w:style w:type="character" w:styleId="FootnoteReference">
    <w:name w:val="footnote reference"/>
    <w:basedOn w:val="DefaultParagraphFont"/>
    <w:uiPriority w:val="99"/>
    <w:semiHidden/>
    <w:unhideWhenUsed/>
    <w:rsid w:val="0012664B"/>
    <w:rPr>
      <w:vertAlign w:val="superscript"/>
    </w:rPr>
  </w:style>
  <w:style w:type="character" w:customStyle="1" w:styleId="FootnoteTextChar">
    <w:name w:val="Footnote Text Char"/>
    <w:basedOn w:val="DefaultParagraphFont"/>
    <w:link w:val="FootnoteText"/>
    <w:uiPriority w:val="99"/>
    <w:semiHidden/>
    <w:rsid w:val="0012664B"/>
    <w:rPr>
      <w:sz w:val="20"/>
      <w:szCs w:val="20"/>
    </w:rPr>
  </w:style>
  <w:style w:type="paragraph" w:styleId="FootnoteText">
    <w:name w:val="footnote text"/>
    <w:basedOn w:val="Normal"/>
    <w:link w:val="FootnoteTextChar"/>
    <w:uiPriority w:val="99"/>
    <w:semiHidden/>
    <w:unhideWhenUsed/>
    <w:rsid w:val="0012664B"/>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12664B"/>
    <w:rPr>
      <w:sz w:val="20"/>
      <w:szCs w:val="20"/>
      <w:lang w:val="en-GB"/>
    </w:rPr>
  </w:style>
  <w:style w:type="character" w:styleId="Hyperlink">
    <w:name w:val="Hyperlink"/>
    <w:basedOn w:val="DefaultParagraphFont"/>
    <w:uiPriority w:val="99"/>
    <w:unhideWhenUsed/>
    <w:rsid w:val="0012664B"/>
    <w:rPr>
      <w:color w:val="0563C1" w:themeColor="hyperlink"/>
      <w:u w:val="single"/>
    </w:rPr>
  </w:style>
  <w:style w:type="character" w:customStyle="1" w:styleId="ListParagraphChar">
    <w:name w:val="List Paragraph Char"/>
    <w:aliases w:val="Numbered_Questions Char,Bullets Char"/>
    <w:link w:val="ListParagraph"/>
    <w:uiPriority w:val="34"/>
    <w:locked/>
    <w:rsid w:val="006F3FF3"/>
    <w:rPr>
      <w:lang w:val="en-GB"/>
    </w:rPr>
  </w:style>
  <w:style w:type="character" w:styleId="UnresolvedMention">
    <w:name w:val="Unresolved Mention"/>
    <w:basedOn w:val="DefaultParagraphFont"/>
    <w:uiPriority w:val="99"/>
    <w:semiHidden/>
    <w:unhideWhenUsed/>
    <w:rsid w:val="00320C02"/>
    <w:rPr>
      <w:color w:val="605E5C"/>
      <w:shd w:val="clear" w:color="auto" w:fill="E1DFDD"/>
    </w:rPr>
  </w:style>
  <w:style w:type="character" w:customStyle="1" w:styleId="apple-converted-space">
    <w:name w:val="apple-converted-space"/>
    <w:basedOn w:val="DefaultParagraphFont"/>
    <w:rsid w:val="00394BD2"/>
  </w:style>
  <w:style w:type="table" w:styleId="TableGrid">
    <w:name w:val="Table Grid"/>
    <w:basedOn w:val="TableNormal"/>
    <w:uiPriority w:val="39"/>
    <w:rsid w:val="00EA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4F81"/>
    <w:rPr>
      <w:lang w:val="en-GB"/>
    </w:rPr>
  </w:style>
  <w:style w:type="character" w:customStyle="1" w:styleId="normaltextrun">
    <w:name w:val="normaltextrun"/>
    <w:basedOn w:val="DefaultParagraphFont"/>
    <w:rsid w:val="007A4817"/>
  </w:style>
  <w:style w:type="character" w:styleId="Emphasis">
    <w:name w:val="Emphasis"/>
    <w:basedOn w:val="DefaultParagraphFont"/>
    <w:uiPriority w:val="20"/>
    <w:qFormat/>
    <w:rsid w:val="007A4817"/>
    <w:rPr>
      <w:i/>
      <w:iCs/>
    </w:rPr>
  </w:style>
  <w:style w:type="character" w:styleId="PageNumber">
    <w:name w:val="page number"/>
    <w:basedOn w:val="DefaultParagraphFont"/>
    <w:uiPriority w:val="99"/>
    <w:semiHidden/>
    <w:unhideWhenUsed/>
    <w:rsid w:val="00063127"/>
  </w:style>
  <w:style w:type="table" w:customStyle="1" w:styleId="TableGrid1">
    <w:name w:val="Table Grid1"/>
    <w:basedOn w:val="TableNormal"/>
    <w:next w:val="TableGrid"/>
    <w:uiPriority w:val="39"/>
    <w:rsid w:val="00182BE5"/>
    <w:rPr>
      <w:rFonts w:eastAsia="DengXian"/>
      <w:sz w:val="22"/>
      <w:szCs w:val="28"/>
      <w:lang w:val="en-US"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82BE5"/>
    <w:pPr>
      <w:spacing w:before="100" w:beforeAutospacing="1" w:after="100" w:afterAutospacing="1"/>
    </w:pPr>
    <w:rPr>
      <w:sz w:val="22"/>
      <w:lang w:val="en-US"/>
    </w:rPr>
  </w:style>
  <w:style w:type="character" w:customStyle="1" w:styleId="eop">
    <w:name w:val="eop"/>
    <w:basedOn w:val="DefaultParagraphFont"/>
    <w:rsid w:val="00182BE5"/>
  </w:style>
  <w:style w:type="character" w:customStyle="1" w:styleId="None">
    <w:name w:val="None"/>
    <w:rsid w:val="00774BF4"/>
  </w:style>
  <w:style w:type="paragraph" w:customStyle="1" w:styleId="TableParagraph">
    <w:name w:val="Table Paragraph"/>
    <w:rsid w:val="00774BF4"/>
    <w:pPr>
      <w:widowControl w:val="0"/>
      <w:pBdr>
        <w:top w:val="nil"/>
        <w:left w:val="nil"/>
        <w:bottom w:val="nil"/>
        <w:right w:val="nil"/>
        <w:between w:val="nil"/>
        <w:bar w:val="nil"/>
      </w:pBdr>
    </w:pPr>
    <w:rPr>
      <w:rFonts w:ascii="Arial" w:eastAsia="Arial" w:hAnsi="Arial" w:cs="Arial"/>
      <w:color w:val="000000"/>
      <w:sz w:val="22"/>
      <w:szCs w:val="22"/>
      <w:u w:color="000000"/>
      <w:bdr w:val="nil"/>
      <w:lang w:val="en-US"/>
    </w:rPr>
  </w:style>
  <w:style w:type="numbering" w:customStyle="1" w:styleId="ImportedStyle30">
    <w:name w:val="Imported Style 3.0"/>
    <w:rsid w:val="00774BF4"/>
    <w:pPr>
      <w:numPr>
        <w:numId w:val="4"/>
      </w:numPr>
    </w:pPr>
  </w:style>
  <w:style w:type="character" w:customStyle="1" w:styleId="Heading3Char">
    <w:name w:val="Heading 3 Char"/>
    <w:basedOn w:val="DefaultParagraphFont"/>
    <w:link w:val="Heading3"/>
    <w:uiPriority w:val="9"/>
    <w:rsid w:val="00BB4A9F"/>
    <w:rPr>
      <w:rFonts w:ascii="Times New Roman" w:eastAsia="Times New Roman" w:hAnsi="Times New Roman" w:cs="Times New Roman"/>
      <w:b/>
      <w:bCs/>
      <w:sz w:val="27"/>
      <w:szCs w:val="27"/>
    </w:rPr>
  </w:style>
  <w:style w:type="paragraph" w:styleId="NormalWeb">
    <w:name w:val="Normal (Web)"/>
    <w:basedOn w:val="Normal"/>
    <w:uiPriority w:val="99"/>
    <w:unhideWhenUsed/>
    <w:rsid w:val="00BB4A9F"/>
    <w:pPr>
      <w:spacing w:before="100" w:beforeAutospacing="1" w:after="100" w:afterAutospacing="1"/>
    </w:pPr>
  </w:style>
  <w:style w:type="character" w:styleId="Strong">
    <w:name w:val="Strong"/>
    <w:basedOn w:val="DefaultParagraphFont"/>
    <w:uiPriority w:val="22"/>
    <w:qFormat/>
    <w:rsid w:val="00BB4A9F"/>
    <w:rPr>
      <w:b/>
      <w:bCs/>
    </w:rPr>
  </w:style>
  <w:style w:type="character" w:customStyle="1" w:styleId="CSCFbold">
    <w:name w:val="CSCF_bold"/>
    <w:rsid w:val="00FA6715"/>
    <w:rPr>
      <w:rFonts w:ascii="Arial" w:hAnsi="Arial"/>
      <w:b w:val="0"/>
      <w:bCs w:val="0"/>
      <w:iCs/>
      <w:sz w:val="24"/>
      <w:szCs w:val="24"/>
      <w:lang w:val="en-US" w:eastAsia="en-US" w:bidi="ar-SA"/>
    </w:rPr>
  </w:style>
  <w:style w:type="paragraph" w:customStyle="1" w:styleId="Default">
    <w:name w:val="Default"/>
    <w:rsid w:val="00FA6715"/>
    <w:pPr>
      <w:autoSpaceDE w:val="0"/>
      <w:autoSpaceDN w:val="0"/>
      <w:adjustRightInd w:val="0"/>
    </w:pPr>
    <w:rPr>
      <w:rFonts w:ascii="Calibri" w:eastAsia="Calibri" w:hAnsi="Calibri" w:cs="Calibri"/>
      <w:color w:val="000000"/>
      <w:lang w:val="en-GB" w:eastAsia="en-GB"/>
    </w:rPr>
  </w:style>
  <w:style w:type="character" w:styleId="FollowedHyperlink">
    <w:name w:val="FollowedHyperlink"/>
    <w:basedOn w:val="DefaultParagraphFont"/>
    <w:uiPriority w:val="99"/>
    <w:semiHidden/>
    <w:unhideWhenUsed/>
    <w:rsid w:val="00E206D3"/>
    <w:rPr>
      <w:color w:val="954F72" w:themeColor="followedHyperlink"/>
      <w:u w:val="single"/>
    </w:rPr>
  </w:style>
  <w:style w:type="paragraph" w:styleId="Title">
    <w:name w:val="Title"/>
    <w:basedOn w:val="Normal"/>
    <w:next w:val="Normal"/>
    <w:link w:val="TitleChar"/>
    <w:uiPriority w:val="10"/>
    <w:qFormat/>
    <w:rsid w:val="006C10AB"/>
    <w:pPr>
      <w:contextualSpacing/>
      <w:jc w:val="center"/>
    </w:pPr>
    <w:rPr>
      <w:rFonts w:ascii="Arial" w:eastAsiaTheme="majorEastAsia" w:hAnsi="Arial" w:cstheme="majorBidi"/>
      <w:b/>
      <w:spacing w:val="-10"/>
      <w:kern w:val="28"/>
      <w:sz w:val="36"/>
      <w:szCs w:val="56"/>
      <w:lang w:val="en-US"/>
    </w:rPr>
  </w:style>
  <w:style w:type="character" w:customStyle="1" w:styleId="TitleChar">
    <w:name w:val="Title Char"/>
    <w:basedOn w:val="DefaultParagraphFont"/>
    <w:link w:val="Title"/>
    <w:uiPriority w:val="10"/>
    <w:rsid w:val="006C10AB"/>
    <w:rPr>
      <w:rFonts w:ascii="Arial" w:eastAsiaTheme="majorEastAsia" w:hAnsi="Arial" w:cstheme="majorBidi"/>
      <w:b/>
      <w:spacing w:val="-10"/>
      <w:kern w:val="28"/>
      <w:sz w:val="3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1202">
      <w:bodyDiv w:val="1"/>
      <w:marLeft w:val="0"/>
      <w:marRight w:val="0"/>
      <w:marTop w:val="0"/>
      <w:marBottom w:val="0"/>
      <w:divBdr>
        <w:top w:val="none" w:sz="0" w:space="0" w:color="auto"/>
        <w:left w:val="none" w:sz="0" w:space="0" w:color="auto"/>
        <w:bottom w:val="none" w:sz="0" w:space="0" w:color="auto"/>
        <w:right w:val="none" w:sz="0" w:space="0" w:color="auto"/>
      </w:divBdr>
    </w:div>
    <w:div w:id="517163178">
      <w:bodyDiv w:val="1"/>
      <w:marLeft w:val="0"/>
      <w:marRight w:val="0"/>
      <w:marTop w:val="0"/>
      <w:marBottom w:val="0"/>
      <w:divBdr>
        <w:top w:val="none" w:sz="0" w:space="0" w:color="auto"/>
        <w:left w:val="none" w:sz="0" w:space="0" w:color="auto"/>
        <w:bottom w:val="none" w:sz="0" w:space="0" w:color="auto"/>
        <w:right w:val="none" w:sz="0" w:space="0" w:color="auto"/>
      </w:divBdr>
    </w:div>
    <w:div w:id="524753960">
      <w:bodyDiv w:val="1"/>
      <w:marLeft w:val="0"/>
      <w:marRight w:val="0"/>
      <w:marTop w:val="0"/>
      <w:marBottom w:val="0"/>
      <w:divBdr>
        <w:top w:val="none" w:sz="0" w:space="0" w:color="auto"/>
        <w:left w:val="none" w:sz="0" w:space="0" w:color="auto"/>
        <w:bottom w:val="none" w:sz="0" w:space="0" w:color="auto"/>
        <w:right w:val="none" w:sz="0" w:space="0" w:color="auto"/>
      </w:divBdr>
    </w:div>
    <w:div w:id="788351764">
      <w:bodyDiv w:val="1"/>
      <w:marLeft w:val="0"/>
      <w:marRight w:val="0"/>
      <w:marTop w:val="0"/>
      <w:marBottom w:val="0"/>
      <w:divBdr>
        <w:top w:val="none" w:sz="0" w:space="0" w:color="auto"/>
        <w:left w:val="none" w:sz="0" w:space="0" w:color="auto"/>
        <w:bottom w:val="none" w:sz="0" w:space="0" w:color="auto"/>
        <w:right w:val="none" w:sz="0" w:space="0" w:color="auto"/>
      </w:divBdr>
    </w:div>
    <w:div w:id="833572442">
      <w:bodyDiv w:val="1"/>
      <w:marLeft w:val="0"/>
      <w:marRight w:val="0"/>
      <w:marTop w:val="0"/>
      <w:marBottom w:val="0"/>
      <w:divBdr>
        <w:top w:val="none" w:sz="0" w:space="0" w:color="auto"/>
        <w:left w:val="none" w:sz="0" w:space="0" w:color="auto"/>
        <w:bottom w:val="none" w:sz="0" w:space="0" w:color="auto"/>
        <w:right w:val="none" w:sz="0" w:space="0" w:color="auto"/>
      </w:divBdr>
    </w:div>
    <w:div w:id="902106416">
      <w:bodyDiv w:val="1"/>
      <w:marLeft w:val="0"/>
      <w:marRight w:val="0"/>
      <w:marTop w:val="0"/>
      <w:marBottom w:val="0"/>
      <w:divBdr>
        <w:top w:val="none" w:sz="0" w:space="0" w:color="auto"/>
        <w:left w:val="none" w:sz="0" w:space="0" w:color="auto"/>
        <w:bottom w:val="none" w:sz="0" w:space="0" w:color="auto"/>
        <w:right w:val="none" w:sz="0" w:space="0" w:color="auto"/>
      </w:divBdr>
      <w:divsChild>
        <w:div w:id="1331133357">
          <w:marLeft w:val="0"/>
          <w:marRight w:val="0"/>
          <w:marTop w:val="0"/>
          <w:marBottom w:val="0"/>
          <w:divBdr>
            <w:top w:val="none" w:sz="0" w:space="0" w:color="auto"/>
            <w:left w:val="none" w:sz="0" w:space="0" w:color="auto"/>
            <w:bottom w:val="none" w:sz="0" w:space="0" w:color="auto"/>
            <w:right w:val="none" w:sz="0" w:space="0" w:color="auto"/>
          </w:divBdr>
          <w:divsChild>
            <w:div w:id="720635259">
              <w:marLeft w:val="0"/>
              <w:marRight w:val="0"/>
              <w:marTop w:val="0"/>
              <w:marBottom w:val="0"/>
              <w:divBdr>
                <w:top w:val="none" w:sz="0" w:space="0" w:color="auto"/>
                <w:left w:val="none" w:sz="0" w:space="0" w:color="auto"/>
                <w:bottom w:val="none" w:sz="0" w:space="0" w:color="auto"/>
                <w:right w:val="none" w:sz="0" w:space="0" w:color="auto"/>
              </w:divBdr>
              <w:divsChild>
                <w:div w:id="1110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0803">
      <w:bodyDiv w:val="1"/>
      <w:marLeft w:val="0"/>
      <w:marRight w:val="0"/>
      <w:marTop w:val="0"/>
      <w:marBottom w:val="0"/>
      <w:divBdr>
        <w:top w:val="none" w:sz="0" w:space="0" w:color="auto"/>
        <w:left w:val="none" w:sz="0" w:space="0" w:color="auto"/>
        <w:bottom w:val="none" w:sz="0" w:space="0" w:color="auto"/>
        <w:right w:val="none" w:sz="0" w:space="0" w:color="auto"/>
      </w:divBdr>
    </w:div>
    <w:div w:id="1077824943">
      <w:bodyDiv w:val="1"/>
      <w:marLeft w:val="0"/>
      <w:marRight w:val="0"/>
      <w:marTop w:val="0"/>
      <w:marBottom w:val="0"/>
      <w:divBdr>
        <w:top w:val="none" w:sz="0" w:space="0" w:color="auto"/>
        <w:left w:val="none" w:sz="0" w:space="0" w:color="auto"/>
        <w:bottom w:val="none" w:sz="0" w:space="0" w:color="auto"/>
        <w:right w:val="none" w:sz="0" w:space="0" w:color="auto"/>
      </w:divBdr>
    </w:div>
    <w:div w:id="1087386139">
      <w:bodyDiv w:val="1"/>
      <w:marLeft w:val="0"/>
      <w:marRight w:val="0"/>
      <w:marTop w:val="0"/>
      <w:marBottom w:val="0"/>
      <w:divBdr>
        <w:top w:val="none" w:sz="0" w:space="0" w:color="auto"/>
        <w:left w:val="none" w:sz="0" w:space="0" w:color="auto"/>
        <w:bottom w:val="none" w:sz="0" w:space="0" w:color="auto"/>
        <w:right w:val="none" w:sz="0" w:space="0" w:color="auto"/>
      </w:divBdr>
    </w:div>
    <w:div w:id="1219128419">
      <w:bodyDiv w:val="1"/>
      <w:marLeft w:val="0"/>
      <w:marRight w:val="0"/>
      <w:marTop w:val="0"/>
      <w:marBottom w:val="0"/>
      <w:divBdr>
        <w:top w:val="none" w:sz="0" w:space="0" w:color="auto"/>
        <w:left w:val="none" w:sz="0" w:space="0" w:color="auto"/>
        <w:bottom w:val="none" w:sz="0" w:space="0" w:color="auto"/>
        <w:right w:val="none" w:sz="0" w:space="0" w:color="auto"/>
      </w:divBdr>
    </w:div>
    <w:div w:id="1542790117">
      <w:bodyDiv w:val="1"/>
      <w:marLeft w:val="0"/>
      <w:marRight w:val="0"/>
      <w:marTop w:val="0"/>
      <w:marBottom w:val="0"/>
      <w:divBdr>
        <w:top w:val="none" w:sz="0" w:space="0" w:color="auto"/>
        <w:left w:val="none" w:sz="0" w:space="0" w:color="auto"/>
        <w:bottom w:val="none" w:sz="0" w:space="0" w:color="auto"/>
        <w:right w:val="none" w:sz="0" w:space="0" w:color="auto"/>
      </w:divBdr>
    </w:div>
    <w:div w:id="1947887240">
      <w:bodyDiv w:val="1"/>
      <w:marLeft w:val="0"/>
      <w:marRight w:val="0"/>
      <w:marTop w:val="0"/>
      <w:marBottom w:val="0"/>
      <w:divBdr>
        <w:top w:val="none" w:sz="0" w:space="0" w:color="auto"/>
        <w:left w:val="none" w:sz="0" w:space="0" w:color="auto"/>
        <w:bottom w:val="none" w:sz="0" w:space="0" w:color="auto"/>
        <w:right w:val="none" w:sz="0" w:space="0" w:color="auto"/>
      </w:divBdr>
    </w:div>
    <w:div w:id="2032683833">
      <w:bodyDiv w:val="1"/>
      <w:marLeft w:val="0"/>
      <w:marRight w:val="0"/>
      <w:marTop w:val="0"/>
      <w:marBottom w:val="0"/>
      <w:divBdr>
        <w:top w:val="none" w:sz="0" w:space="0" w:color="auto"/>
        <w:left w:val="none" w:sz="0" w:space="0" w:color="auto"/>
        <w:bottom w:val="none" w:sz="0" w:space="0" w:color="auto"/>
        <w:right w:val="none" w:sz="0" w:space="0" w:color="auto"/>
      </w:divBdr>
    </w:div>
    <w:div w:id="2074112516">
      <w:bodyDiv w:val="1"/>
      <w:marLeft w:val="0"/>
      <w:marRight w:val="0"/>
      <w:marTop w:val="0"/>
      <w:marBottom w:val="0"/>
      <w:divBdr>
        <w:top w:val="none" w:sz="0" w:space="0" w:color="auto"/>
        <w:left w:val="none" w:sz="0" w:space="0" w:color="auto"/>
        <w:bottom w:val="none" w:sz="0" w:space="0" w:color="auto"/>
        <w:right w:val="none" w:sz="0" w:space="0" w:color="auto"/>
      </w:divBdr>
    </w:div>
    <w:div w:id="2110269934">
      <w:bodyDiv w:val="1"/>
      <w:marLeft w:val="0"/>
      <w:marRight w:val="0"/>
      <w:marTop w:val="0"/>
      <w:marBottom w:val="0"/>
      <w:divBdr>
        <w:top w:val="none" w:sz="0" w:space="0" w:color="auto"/>
        <w:left w:val="none" w:sz="0" w:space="0" w:color="auto"/>
        <w:bottom w:val="none" w:sz="0" w:space="0" w:color="auto"/>
        <w:right w:val="none" w:sz="0" w:space="0" w:color="auto"/>
      </w:divBdr>
      <w:divsChild>
        <w:div w:id="1518155526">
          <w:marLeft w:val="0"/>
          <w:marRight w:val="0"/>
          <w:marTop w:val="0"/>
          <w:marBottom w:val="0"/>
          <w:divBdr>
            <w:top w:val="none" w:sz="0" w:space="0" w:color="auto"/>
            <w:left w:val="none" w:sz="0" w:space="0" w:color="auto"/>
            <w:bottom w:val="none" w:sz="0" w:space="0" w:color="auto"/>
            <w:right w:val="none" w:sz="0" w:space="0" w:color="auto"/>
          </w:divBdr>
          <w:divsChild>
            <w:div w:id="267204138">
              <w:marLeft w:val="0"/>
              <w:marRight w:val="0"/>
              <w:marTop w:val="0"/>
              <w:marBottom w:val="0"/>
              <w:divBdr>
                <w:top w:val="none" w:sz="0" w:space="0" w:color="auto"/>
                <w:left w:val="none" w:sz="0" w:space="0" w:color="auto"/>
                <w:bottom w:val="none" w:sz="0" w:space="0" w:color="auto"/>
                <w:right w:val="none" w:sz="0" w:space="0" w:color="auto"/>
              </w:divBdr>
              <w:divsChild>
                <w:div w:id="955598466">
                  <w:marLeft w:val="0"/>
                  <w:marRight w:val="0"/>
                  <w:marTop w:val="0"/>
                  <w:marBottom w:val="0"/>
                  <w:divBdr>
                    <w:top w:val="none" w:sz="0" w:space="0" w:color="auto"/>
                    <w:left w:val="none" w:sz="0" w:space="0" w:color="auto"/>
                    <w:bottom w:val="none" w:sz="0" w:space="0" w:color="auto"/>
                    <w:right w:val="none" w:sz="0" w:space="0" w:color="auto"/>
                  </w:divBdr>
                </w:div>
              </w:divsChild>
            </w:div>
            <w:div w:id="298537418">
              <w:marLeft w:val="0"/>
              <w:marRight w:val="0"/>
              <w:marTop w:val="0"/>
              <w:marBottom w:val="0"/>
              <w:divBdr>
                <w:top w:val="none" w:sz="0" w:space="0" w:color="auto"/>
                <w:left w:val="none" w:sz="0" w:space="0" w:color="auto"/>
                <w:bottom w:val="none" w:sz="0" w:space="0" w:color="auto"/>
                <w:right w:val="none" w:sz="0" w:space="0" w:color="auto"/>
              </w:divBdr>
              <w:divsChild>
                <w:div w:id="2026320783">
                  <w:marLeft w:val="0"/>
                  <w:marRight w:val="0"/>
                  <w:marTop w:val="0"/>
                  <w:marBottom w:val="0"/>
                  <w:divBdr>
                    <w:top w:val="none" w:sz="0" w:space="0" w:color="auto"/>
                    <w:left w:val="none" w:sz="0" w:space="0" w:color="auto"/>
                    <w:bottom w:val="none" w:sz="0" w:space="0" w:color="auto"/>
                    <w:right w:val="none" w:sz="0" w:space="0" w:color="auto"/>
                  </w:divBdr>
                </w:div>
              </w:divsChild>
            </w:div>
            <w:div w:id="944076103">
              <w:marLeft w:val="0"/>
              <w:marRight w:val="0"/>
              <w:marTop w:val="0"/>
              <w:marBottom w:val="0"/>
              <w:divBdr>
                <w:top w:val="none" w:sz="0" w:space="0" w:color="auto"/>
                <w:left w:val="none" w:sz="0" w:space="0" w:color="auto"/>
                <w:bottom w:val="none" w:sz="0" w:space="0" w:color="auto"/>
                <w:right w:val="none" w:sz="0" w:space="0" w:color="auto"/>
              </w:divBdr>
              <w:divsChild>
                <w:div w:id="1319457028">
                  <w:marLeft w:val="0"/>
                  <w:marRight w:val="0"/>
                  <w:marTop w:val="0"/>
                  <w:marBottom w:val="0"/>
                  <w:divBdr>
                    <w:top w:val="none" w:sz="0" w:space="0" w:color="auto"/>
                    <w:left w:val="none" w:sz="0" w:space="0" w:color="auto"/>
                    <w:bottom w:val="none" w:sz="0" w:space="0" w:color="auto"/>
                    <w:right w:val="none" w:sz="0" w:space="0" w:color="auto"/>
                  </w:divBdr>
                </w:div>
              </w:divsChild>
            </w:div>
            <w:div w:id="1516571799">
              <w:marLeft w:val="0"/>
              <w:marRight w:val="0"/>
              <w:marTop w:val="0"/>
              <w:marBottom w:val="0"/>
              <w:divBdr>
                <w:top w:val="none" w:sz="0" w:space="0" w:color="auto"/>
                <w:left w:val="none" w:sz="0" w:space="0" w:color="auto"/>
                <w:bottom w:val="none" w:sz="0" w:space="0" w:color="auto"/>
                <w:right w:val="none" w:sz="0" w:space="0" w:color="auto"/>
              </w:divBdr>
              <w:divsChild>
                <w:div w:id="1116368169">
                  <w:marLeft w:val="0"/>
                  <w:marRight w:val="0"/>
                  <w:marTop w:val="0"/>
                  <w:marBottom w:val="0"/>
                  <w:divBdr>
                    <w:top w:val="none" w:sz="0" w:space="0" w:color="auto"/>
                    <w:left w:val="none" w:sz="0" w:space="0" w:color="auto"/>
                    <w:bottom w:val="none" w:sz="0" w:space="0" w:color="auto"/>
                    <w:right w:val="none" w:sz="0" w:space="0" w:color="auto"/>
                  </w:divBdr>
                </w:div>
              </w:divsChild>
            </w:div>
            <w:div w:id="1553157892">
              <w:marLeft w:val="0"/>
              <w:marRight w:val="0"/>
              <w:marTop w:val="0"/>
              <w:marBottom w:val="0"/>
              <w:divBdr>
                <w:top w:val="none" w:sz="0" w:space="0" w:color="auto"/>
                <w:left w:val="none" w:sz="0" w:space="0" w:color="auto"/>
                <w:bottom w:val="none" w:sz="0" w:space="0" w:color="auto"/>
                <w:right w:val="none" w:sz="0" w:space="0" w:color="auto"/>
              </w:divBdr>
              <w:divsChild>
                <w:div w:id="2127430568">
                  <w:marLeft w:val="0"/>
                  <w:marRight w:val="0"/>
                  <w:marTop w:val="0"/>
                  <w:marBottom w:val="0"/>
                  <w:divBdr>
                    <w:top w:val="none" w:sz="0" w:space="0" w:color="auto"/>
                    <w:left w:val="none" w:sz="0" w:space="0" w:color="auto"/>
                    <w:bottom w:val="none" w:sz="0" w:space="0" w:color="auto"/>
                    <w:right w:val="none" w:sz="0" w:space="0" w:color="auto"/>
                  </w:divBdr>
                </w:div>
              </w:divsChild>
            </w:div>
            <w:div w:id="333843496">
              <w:marLeft w:val="0"/>
              <w:marRight w:val="0"/>
              <w:marTop w:val="0"/>
              <w:marBottom w:val="0"/>
              <w:divBdr>
                <w:top w:val="none" w:sz="0" w:space="0" w:color="auto"/>
                <w:left w:val="none" w:sz="0" w:space="0" w:color="auto"/>
                <w:bottom w:val="none" w:sz="0" w:space="0" w:color="auto"/>
                <w:right w:val="none" w:sz="0" w:space="0" w:color="auto"/>
              </w:divBdr>
              <w:divsChild>
                <w:div w:id="2088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il2022-2032.org" TargetMode="External"/><Relationship Id="rId18" Type="http://schemas.openxmlformats.org/officeDocument/2006/relationships/hyperlink" Target="https://www.forestpeoples.org/en/topics/environmental-governance/publication/2015/community-based-monitoring-and-information-system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unesdoc.unesco.org/ark:/48223/pf0000379853" TargetMode="External"/><Relationship Id="rId17" Type="http://schemas.openxmlformats.org/officeDocument/2006/relationships/hyperlink" Target="http://cbmis.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ebtebba.org" TargetMode="External"/><Relationship Id="rId20" Type="http://schemas.openxmlformats.org/officeDocument/2006/relationships/hyperlink" Target="https://www.amnh.org/research/center-for-biodiversity-conservation/convening-and-connecting/biocultural/indicators-of-well-being-webinar-seri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il2022-2032.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orestpeoples.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digenousnavigator.org/explore-and-use-our-community-based-monitoring-tools/indicator-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dil2022-2032.org/resources" TargetMode="External"/><Relationship Id="rId22" Type="http://schemas.openxmlformats.org/officeDocument/2006/relationships/hyperlink" Target="https://idil2022-2032.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search?client=safari&amp;rls=en&amp;sxsrf=ALiCzsZl5e_OlWK4xNvc7zMTf6yDOGkkBA:1668443418815&amp;q=WSIS+Action+Lines&amp;sa=X&amp;ved=2ahUKEwiomLmKjK77AhUrjokEHWE5CG4Q1QJ6BAgyEAE&amp;biw=1424&amp;bih=726&amp;dpr=1" TargetMode="External"/><Relationship Id="rId3" Type="http://schemas.openxmlformats.org/officeDocument/2006/relationships/hyperlink" Target="https://www.un.org/development/desa/indigenouspeoples/about-us/inter-agency-support-group.html" TargetMode="External"/><Relationship Id="rId7" Type="http://schemas.openxmlformats.org/officeDocument/2006/relationships/hyperlink" Target="https://www.itu.int/dms_pub/itu-d/opb/ind/D-IND-MEAS_WSIS-2011-PDF-E.pdf" TargetMode="External"/><Relationship Id="rId2" Type="http://schemas.openxmlformats.org/officeDocument/2006/relationships/hyperlink" Target="https://unesdoc.unesco.org/ark:/48223/pf0000379853" TargetMode="External"/><Relationship Id="rId1" Type="http://schemas.openxmlformats.org/officeDocument/2006/relationships/hyperlink" Target="https://www.iccaconsortium.org" TargetMode="External"/><Relationship Id="rId6" Type="http://schemas.openxmlformats.org/officeDocument/2006/relationships/hyperlink" Target="https://www.ohchr.org/sites/default/files/Documents/Issues/HRIndicators/Summary_en.pdf" TargetMode="External"/><Relationship Id="rId11" Type="http://schemas.openxmlformats.org/officeDocument/2006/relationships/hyperlink" Target="https://www.cbd.int/protected/partnership/vilm/presentations/15_oecm_mackinnon.pdf" TargetMode="External"/><Relationship Id="rId5" Type="http://schemas.openxmlformats.org/officeDocument/2006/relationships/hyperlink" Target="https://www.betterevaluation.org/methods-approaches/approaches/outcome-harvesting" TargetMode="External"/><Relationship Id="rId10" Type="http://schemas.openxmlformats.org/officeDocument/2006/relationships/hyperlink" Target="https://www.undp.org/sites/g/files/zskgke326/files/publications/Discussion_Paper_LNOB_EN_lres.pdf" TargetMode="External"/><Relationship Id="rId4" Type="http://schemas.openxmlformats.org/officeDocument/2006/relationships/hyperlink" Target="https://unsdg.un.org/2030-agenda/universal-values/human-rights-based-approach" TargetMode="External"/><Relationship Id="rId9" Type="http://schemas.openxmlformats.org/officeDocument/2006/relationships/hyperlink" Target="https://www.cbd.int/doc/c/19b3/9baf/1bd6e36a3e3fea5d0ad00151/tscws-2017-01-30-iplc-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be7d3e-5303-4ef2-a2a3-696e2565730e"/>
    <lcf76f155ced4ddcb4097134ff3c332f xmlns="7e811ba5-d924-4a50-951d-85aea801d1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BACC647DD26C43A000C194BA181340" ma:contentTypeVersion="16" ma:contentTypeDescription="Create a new document." ma:contentTypeScope="" ma:versionID="18d1d817ffa04491f5203c3b8028834a">
  <xsd:schema xmlns:xsd="http://www.w3.org/2001/XMLSchema" xmlns:xs="http://www.w3.org/2001/XMLSchema" xmlns:p="http://schemas.microsoft.com/office/2006/metadata/properties" xmlns:ns2="7e811ba5-d924-4a50-951d-85aea801d1c7" xmlns:ns3="d7be7d3e-5303-4ef2-a2a3-696e2565730e" targetNamespace="http://schemas.microsoft.com/office/2006/metadata/properties" ma:root="true" ma:fieldsID="ba5f2f1d092f855962aa86fcf7bbf0e3" ns2:_="" ns3:_="">
    <xsd:import namespace="7e811ba5-d924-4a50-951d-85aea801d1c7"/>
    <xsd:import namespace="d7be7d3e-5303-4ef2-a2a3-696e256573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11ba5-d924-4a50-951d-85aea801d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e7d3e-5303-4ef2-a2a3-696e256573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9b8e44-47ab-4245-8d7d-16797be22535}" ma:internalName="TaxCatchAll" ma:showField="CatchAllData" ma:web="d7be7d3e-5303-4ef2-a2a3-696e25657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06E31-B573-4B40-BE8F-AA1EE79C59B7}">
  <ds:schemaRefs>
    <ds:schemaRef ds:uri="http://schemas.microsoft.com/sharepoint/v3/contenttype/forms"/>
  </ds:schemaRefs>
</ds:datastoreItem>
</file>

<file path=customXml/itemProps2.xml><?xml version="1.0" encoding="utf-8"?>
<ds:datastoreItem xmlns:ds="http://schemas.openxmlformats.org/officeDocument/2006/customXml" ds:itemID="{BEEED70C-9FA4-8F49-ACA3-D90702F7D03E}">
  <ds:schemaRefs>
    <ds:schemaRef ds:uri="http://schemas.openxmlformats.org/officeDocument/2006/bibliography"/>
  </ds:schemaRefs>
</ds:datastoreItem>
</file>

<file path=customXml/itemProps3.xml><?xml version="1.0" encoding="utf-8"?>
<ds:datastoreItem xmlns:ds="http://schemas.openxmlformats.org/officeDocument/2006/customXml" ds:itemID="{92E30E3C-6422-4F4E-9F97-ABE30B9A51B0}">
  <ds:schemaRefs>
    <ds:schemaRef ds:uri="http://schemas.microsoft.com/office/2006/metadata/properties"/>
    <ds:schemaRef ds:uri="http://schemas.microsoft.com/office/infopath/2007/PartnerControls"/>
    <ds:schemaRef ds:uri="d7be7d3e-5303-4ef2-a2a3-696e2565730e"/>
    <ds:schemaRef ds:uri="7e811ba5-d924-4a50-951d-85aea801d1c7"/>
  </ds:schemaRefs>
</ds:datastoreItem>
</file>

<file path=customXml/itemProps4.xml><?xml version="1.0" encoding="utf-8"?>
<ds:datastoreItem xmlns:ds="http://schemas.openxmlformats.org/officeDocument/2006/customXml" ds:itemID="{84C2AC3E-F611-4424-93AA-3B3C66B1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11ba5-d924-4a50-951d-85aea801d1c7"/>
    <ds:schemaRef ds:uri="d7be7d3e-5303-4ef2-a2a3-696e25657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9703</Words>
  <Characters>55309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cp:lastPrinted>2022-09-07T14:11:00Z</cp:lastPrinted>
  <dcterms:created xsi:type="dcterms:W3CDTF">2023-04-21T14:54:00Z</dcterms:created>
  <dcterms:modified xsi:type="dcterms:W3CDTF">2023-04-21T14:54:00Z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0x01010086BACC647DD26C43A000C194BA181340</vt:lpwstr>
  </property>
</Properties>
</file>