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El canto de Betsa Torres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Cantante y promotora cultural de la Nación Comcaac, en presentación en galería de palacio del Imacp</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Puebla, Puebla, 20 de agosto 2022. Cantos tradicionales de la Nación Comcáac, fueron interpretados por Betsabé Torres, quien funge como promotora cultural de su comunidad, ubicada en Sonora, municipio de Kino. La presentación se realizó en auditorio de la galería del palacio, auspiciado por el Instituto Municipal de Arte y Cultura de Puebla.</w:t>
      </w:r>
    </w:p>
    <w:p w:rsidR="00000000" w:rsidDel="00000000" w:rsidP="00000000" w:rsidRDefault="00000000" w:rsidRPr="00000000" w14:paraId="00000009">
      <w:pPr>
        <w:rPr/>
      </w:pPr>
      <w:r w:rsidDel="00000000" w:rsidR="00000000" w:rsidRPr="00000000">
        <w:rPr>
          <w:rtl w:val="0"/>
        </w:rPr>
        <w:t xml:space="preserve">En el espacio destinado para la presentación, a la que  asistieron alrededor de 50 personas, se pudo apreciar una pequeña muestra de su artesanía, además de escuchar narrativas de la historia Comcáac. Se interpretaron ocho cantos tradicionales de su pueblo: “La creación” “el canto de la cueva”, “canto de naturaleza”, “canto del ave”, “la tortuga”, “canto de las estrellas” y “baico”,  fueron parte del repertorio. </w:t>
      </w:r>
    </w:p>
    <w:p w:rsidR="00000000" w:rsidDel="00000000" w:rsidP="00000000" w:rsidRDefault="00000000" w:rsidRPr="00000000" w14:paraId="0000000A">
      <w:pPr>
        <w:rPr/>
      </w:pPr>
      <w:r w:rsidDel="00000000" w:rsidR="00000000" w:rsidRPr="00000000">
        <w:rPr>
          <w:rtl w:val="0"/>
        </w:rPr>
        <w:t xml:space="preserve">Alrededor de una hora de recital, en el que el público participó con atención, al mismo tiempo de apreciar imágenes de la comunidad, proyectadas en una pantalla.</w:t>
      </w:r>
    </w:p>
    <w:p w:rsidR="00000000" w:rsidDel="00000000" w:rsidP="00000000" w:rsidRDefault="00000000" w:rsidRPr="00000000" w14:paraId="0000000B">
      <w:pPr>
        <w:rPr/>
      </w:pPr>
      <w:r w:rsidDel="00000000" w:rsidR="00000000" w:rsidRPr="00000000">
        <w:rPr>
          <w:rtl w:val="0"/>
        </w:rPr>
        <w:t xml:space="preserve">Breves explicaciones del motivo de cada interpretación hizo Betsa, además de contarlas en ciique itom, su lengua natal y en español. </w:t>
      </w:r>
    </w:p>
    <w:p w:rsidR="00000000" w:rsidDel="00000000" w:rsidP="00000000" w:rsidRDefault="00000000" w:rsidRPr="00000000" w14:paraId="0000000C">
      <w:pPr>
        <w:rPr/>
      </w:pPr>
      <w:r w:rsidDel="00000000" w:rsidR="00000000" w:rsidRPr="00000000">
        <w:rPr/>
        <w:drawing>
          <wp:inline distB="114300" distT="114300" distL="114300" distR="114300">
            <wp:extent cx="3429000" cy="4572000"/>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429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2057400" cy="2157412"/>
            <wp:effectExtent b="0" l="0" r="0" t="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057400" cy="215741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5246370" cy="9326880"/>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246370" cy="932688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2926080" cy="2194560"/>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926080" cy="2194560"/>
                    </a:xfrm>
                    <a:prstGeom prst="rect"/>
                    <a:ln/>
                  </pic:spPr>
                </pic:pic>
              </a:graphicData>
            </a:graphic>
          </wp:inline>
        </w:drawing>
      </w:r>
      <w:r w:rsidDel="00000000" w:rsidR="00000000" w:rsidRPr="00000000">
        <w:rPr/>
        <w:drawing>
          <wp:inline distB="114300" distT="114300" distL="114300" distR="114300">
            <wp:extent cx="2377440" cy="4572000"/>
            <wp:effectExtent b="0" l="0" r="0" t="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377440" cy="45720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_419"/>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0" w:before="200" w:line="276" w:lineRule="auto"/>
    </w:pPr>
    <w:rPr>
      <w:rFonts w:ascii="Cambria" w:cs="Cambria" w:eastAsia="Cambria" w:hAnsi="Cambria"/>
      <w:b w:val="1"/>
      <w:color w:val="4f81bd"/>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